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131" w14:textId="77777777" w:rsidR="00D341C4" w:rsidRPr="00C378D6" w:rsidRDefault="00D341C4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481D850" w14:textId="77777777" w:rsidR="00867C36" w:rsidRPr="00C378D6" w:rsidRDefault="00867C36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1A235CA6" w14:textId="04B5A5DA" w:rsidR="00EE6BA9" w:rsidRPr="00C378D6" w:rsidRDefault="00EE6BA9" w:rsidP="00D423D8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NAJPOŽELJNIJA TURISTIČKA DESTINACIJA </w:t>
      </w:r>
      <w:r w:rsidR="001F60CA"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KONTINENTALNE HRVATSKE</w:t>
      </w:r>
      <w:r w:rsidRPr="00C378D6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 UPUTE ZA IZRADU PREZENTACIJE</w:t>
      </w:r>
    </w:p>
    <w:p w14:paraId="59A60A32" w14:textId="77777777" w:rsidR="00EE6BA9" w:rsidRPr="00C378D6" w:rsidRDefault="00EE6BA9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02B51A9B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Prezentaciju je potrebno izraditi u digitalnom obliku (Power </w:t>
      </w:r>
      <w:proofErr w:type="spellStart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Point</w:t>
      </w:r>
      <w:proofErr w:type="spellEnd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, </w:t>
      </w:r>
      <w:proofErr w:type="spellStart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Prezi</w:t>
      </w:r>
      <w:proofErr w:type="spellEnd"/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 xml:space="preserve"> i sl.) koji, osim pisanog teksta, treba sadržavati i fotografije, kraći video/audio materijal, aktivne linkove, animacije i sl.</w:t>
      </w:r>
    </w:p>
    <w:p w14:paraId="78CA6FF7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093657C3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Prezentacijom je potrebno obuhvatiti sve bitne informacije, a poseban naglasak treba biti na novim dostignućima u 2025., odnosno, na postignutim iskoracima. Prezentacija mora slijediti redoslijed iz uputa i imati maksimalno 15 slajdova, uključujući i naslovni slajd.</w:t>
      </w:r>
    </w:p>
    <w:p w14:paraId="04D19628" w14:textId="77777777" w:rsidR="00380304" w:rsidRPr="00380304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</w:p>
    <w:p w14:paraId="79CAB702" w14:textId="777A267D" w:rsidR="00D423D8" w:rsidRDefault="00380304" w:rsidP="00380304">
      <w:pPr>
        <w:spacing w:after="0" w:line="240" w:lineRule="auto"/>
        <w:jc w:val="both"/>
        <w:rPr>
          <w:rFonts w:cs="Tahoma"/>
          <w:b/>
          <w:bCs/>
          <w:i/>
          <w:iCs/>
          <w:color w:val="0070C0"/>
          <w:sz w:val="24"/>
          <w:szCs w:val="24"/>
        </w:rPr>
      </w:pPr>
      <w:r w:rsidRPr="00380304">
        <w:rPr>
          <w:rFonts w:cs="Tahoma"/>
          <w:b/>
          <w:bCs/>
          <w:i/>
          <w:iCs/>
          <w:color w:val="0070C0"/>
          <w:sz w:val="24"/>
          <w:szCs w:val="24"/>
        </w:rPr>
        <w:t>Prezentaciju je potrebno izraditi prema niže navedenim elementima:</w:t>
      </w:r>
    </w:p>
    <w:p w14:paraId="27738D59" w14:textId="77777777" w:rsidR="00380304" w:rsidRPr="00C378D6" w:rsidRDefault="00380304" w:rsidP="00380304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7DC396E1" w14:textId="4AAD6A10" w:rsidR="004E50D7" w:rsidRPr="00C378D6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ATRAKCIJE</w:t>
      </w:r>
    </w:p>
    <w:p w14:paraId="6C26C00D" w14:textId="56C06EC8" w:rsidR="00EE6BA9" w:rsidRPr="00C378D6" w:rsidRDefault="00EE6BA9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Kulturne atrakcije (kulturn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 xml:space="preserve">e ustanove (muzeji, galerije, kazališta, koncertne dvorane, kina), </w:t>
      </w:r>
      <w:r w:rsidRPr="00C378D6">
        <w:rPr>
          <w:rFonts w:cs="Tahoma"/>
          <w:b/>
          <w:bCs/>
          <w:color w:val="003764"/>
          <w:sz w:val="24"/>
          <w:szCs w:val="24"/>
        </w:rPr>
        <w:t>povijesni spomenici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 xml:space="preserve">, </w:t>
      </w:r>
      <w:r w:rsidRPr="00C378D6">
        <w:rPr>
          <w:rFonts w:cs="Tahoma"/>
          <w:b/>
          <w:bCs/>
          <w:color w:val="003764"/>
          <w:sz w:val="24"/>
          <w:szCs w:val="24"/>
        </w:rPr>
        <w:t>arheološka nalazišta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, industrijska arhitektura, etno zbirke, običaji)</w:t>
      </w:r>
    </w:p>
    <w:p w14:paraId="04CCF1DF" w14:textId="6FC14552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raznovrsnost kulturnih atrakcija</w:t>
      </w:r>
    </w:p>
    <w:p w14:paraId="4567B959" w14:textId="415AC8E8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opći dojam o uređenosti pojedinih kulturnih atrakcija (vanjski izgled, održavanje, obilježavanj</w:t>
      </w:r>
      <w:r w:rsidR="000E5D81" w:rsidRPr="00C378D6">
        <w:rPr>
          <w:sz w:val="24"/>
          <w:szCs w:val="24"/>
        </w:rPr>
        <w:t>e</w:t>
      </w:r>
      <w:r w:rsidRPr="00C378D6">
        <w:rPr>
          <w:sz w:val="24"/>
          <w:szCs w:val="24"/>
        </w:rPr>
        <w:t>/označavanje kulturnih atrakcija, radno vrijeme, opremljenost…)</w:t>
      </w:r>
    </w:p>
    <w:p w14:paraId="373E7428" w14:textId="6CA5F437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kvaliteta obilježavanja/označavanja i informacija o kulturnim atrakcijama</w:t>
      </w:r>
    </w:p>
    <w:p w14:paraId="71FB00CA" w14:textId="661EB57F" w:rsidR="00EE6BA9" w:rsidRPr="00C378D6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C378D6">
        <w:rPr>
          <w:sz w:val="24"/>
          <w:szCs w:val="24"/>
        </w:rPr>
        <w:t>dostupnost/pristupačnost atrakcija, posebice za osobe s invaliditetom</w:t>
      </w:r>
    </w:p>
    <w:p w14:paraId="5B1BBA63" w14:textId="77777777" w:rsidR="004E50D7" w:rsidRPr="00C378D6" w:rsidRDefault="004E50D7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58C4300" w14:textId="67F7C62A" w:rsidR="00EE3672" w:rsidRPr="00C378D6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Prirodne atrakcije (pejzaži/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parkovi/</w:t>
      </w:r>
      <w:r w:rsidRPr="00C378D6">
        <w:rPr>
          <w:rFonts w:cs="Tahoma"/>
          <w:b/>
          <w:bCs/>
          <w:color w:val="003764"/>
          <w:sz w:val="24"/>
          <w:szCs w:val="24"/>
        </w:rPr>
        <w:t>šume/flora i fauna/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jezera, rijeke,</w:t>
      </w:r>
      <w:r w:rsidR="00C378D6">
        <w:rPr>
          <w:rFonts w:cs="Tahoma"/>
          <w:b/>
          <w:bCs/>
          <w:color w:val="003764"/>
          <w:sz w:val="24"/>
          <w:szCs w:val="24"/>
        </w:rPr>
        <w:t xml:space="preserve"> 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planine</w:t>
      </w:r>
      <w:r w:rsidRPr="00C378D6">
        <w:rPr>
          <w:rFonts w:cs="Tahoma"/>
          <w:b/>
          <w:bCs/>
          <w:color w:val="003764"/>
          <w:sz w:val="24"/>
          <w:szCs w:val="24"/>
        </w:rPr>
        <w:t>)</w:t>
      </w:r>
    </w:p>
    <w:p w14:paraId="02C619AB" w14:textId="34388A34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raznovrsnost, uređenost i očuvanost pojedinih atrakcija</w:t>
      </w:r>
    </w:p>
    <w:p w14:paraId="3FB66C5B" w14:textId="71C01101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flore i faune</w:t>
      </w:r>
    </w:p>
    <w:p w14:paraId="5467C241" w14:textId="7A153613" w:rsidR="00EE3672" w:rsidRPr="00C378D6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pristupačnost pojedinih atrakcija, posebice za osobe s invaliditetom</w:t>
      </w:r>
    </w:p>
    <w:p w14:paraId="7294543A" w14:textId="0F169926" w:rsidR="00EE3672" w:rsidRPr="00C378D6" w:rsidRDefault="00AD1017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kupanja u destinaciji i uređenost plaže/a i/ili javnih bazena</w:t>
      </w:r>
    </w:p>
    <w:p w14:paraId="4F4E0973" w14:textId="77777777" w:rsidR="00EE3672" w:rsidRPr="00C378D6" w:rsidRDefault="00EE3672" w:rsidP="00D423D8">
      <w:pPr>
        <w:pStyle w:val="ListParagraph"/>
        <w:spacing w:after="0" w:line="240" w:lineRule="auto"/>
        <w:ind w:left="0"/>
        <w:jc w:val="both"/>
        <w:rPr>
          <w:rFonts w:cs="Tahoma"/>
          <w:sz w:val="24"/>
          <w:szCs w:val="24"/>
        </w:rPr>
      </w:pPr>
    </w:p>
    <w:p w14:paraId="74B77FEE" w14:textId="277A2ED2" w:rsidR="00EE3672" w:rsidRPr="00C378D6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bookmarkStart w:id="0" w:name="_Hlk200010606"/>
      <w:r w:rsidRPr="00C378D6">
        <w:rPr>
          <w:rFonts w:cs="Tahoma"/>
          <w:b/>
          <w:bCs/>
          <w:color w:val="003764"/>
          <w:sz w:val="24"/>
          <w:szCs w:val="24"/>
        </w:rPr>
        <w:t>Događanja (festivali/tradicionalna vjerska događanja/sportska događanja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/ sajmovi/mega</w:t>
      </w:r>
      <w:r w:rsidR="00C378D6">
        <w:rPr>
          <w:rFonts w:cs="Tahoma"/>
          <w:b/>
          <w:bCs/>
          <w:color w:val="003764"/>
          <w:sz w:val="24"/>
          <w:szCs w:val="24"/>
        </w:rPr>
        <w:t xml:space="preserve"> </w:t>
      </w:r>
      <w:r w:rsidR="00AD1017" w:rsidRPr="00C378D6">
        <w:rPr>
          <w:rFonts w:cs="Tahoma"/>
          <w:b/>
          <w:bCs/>
          <w:color w:val="003764"/>
          <w:sz w:val="24"/>
          <w:szCs w:val="24"/>
        </w:rPr>
        <w:t>spektakl</w:t>
      </w:r>
      <w:r w:rsidRPr="00C378D6">
        <w:rPr>
          <w:rFonts w:cs="Tahoma"/>
          <w:b/>
          <w:bCs/>
          <w:color w:val="003764"/>
          <w:sz w:val="24"/>
          <w:szCs w:val="24"/>
        </w:rPr>
        <w:t>)</w:t>
      </w:r>
    </w:p>
    <w:p w14:paraId="121FE402" w14:textId="3529AC9E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događanja</w:t>
      </w:r>
    </w:p>
    <w:p w14:paraId="6C7AE848" w14:textId="61717504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broj i trajanje događanja tijekom sezone i ostat</w:t>
      </w:r>
      <w:r w:rsidR="000E5D81" w:rsidRPr="00C378D6">
        <w:rPr>
          <w:rFonts w:cs="Tahoma"/>
          <w:sz w:val="24"/>
          <w:szCs w:val="24"/>
        </w:rPr>
        <w:t>ka</w:t>
      </w:r>
      <w:r w:rsidRPr="00C378D6">
        <w:rPr>
          <w:rFonts w:cs="Tahoma"/>
          <w:sz w:val="24"/>
          <w:szCs w:val="24"/>
        </w:rPr>
        <w:t xml:space="preserve"> godine</w:t>
      </w:r>
    </w:p>
    <w:p w14:paraId="422DFDE7" w14:textId="6C85101F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kvaliteta sadržaja i promocija događanja</w:t>
      </w:r>
    </w:p>
    <w:p w14:paraId="3521B6B3" w14:textId="6F88D0F9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izvođači/sudionici događanja (domaći, strani, posjećenost, kvaliteta izvođača)</w:t>
      </w:r>
    </w:p>
    <w:p w14:paraId="696AC3F9" w14:textId="36ECB4DE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prostor na/u kojem se organiziraju događanja i dr.</w:t>
      </w:r>
    </w:p>
    <w:p w14:paraId="23EC005F" w14:textId="7C577204" w:rsidR="00EE3672" w:rsidRPr="00C378D6" w:rsidRDefault="00EE3672" w:rsidP="000E5D8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primjerenost događanja karakteru i kategoriji destinacije</w:t>
      </w:r>
    </w:p>
    <w:bookmarkEnd w:id="0"/>
    <w:p w14:paraId="09D99130" w14:textId="77777777" w:rsidR="00EE3672" w:rsidRPr="00C378D6" w:rsidRDefault="00EE3672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A6AF01C" w14:textId="7C92C32C" w:rsidR="00AD1017" w:rsidRPr="00C378D6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 xml:space="preserve">Rekreacija (biciklističke staze, planinarenje, konjički sport, rafting, 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kajaking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, tenis…/adrenalinski parkovi i ekstremni sportovi)</w:t>
      </w:r>
    </w:p>
    <w:p w14:paraId="438A06A9" w14:textId="6BFC79BA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rekreacijskih aktivnosti i sportova u destinaciji</w:t>
      </w:r>
    </w:p>
    <w:p w14:paraId="085B8AD6" w14:textId="0FBB8063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raspoloživi prostori i/ili objekti te staze za rekreaciju i sport</w:t>
      </w:r>
    </w:p>
    <w:p w14:paraId="52F68314" w14:textId="5562191F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uređenost/opremljenost prostora ili objekata ili staza za rekreaciju</w:t>
      </w:r>
    </w:p>
    <w:p w14:paraId="384DB9A2" w14:textId="28B352DE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stručnog vođenja, iznajmljivanja opreme i rekvizita za rekreaciju i sport</w:t>
      </w:r>
    </w:p>
    <w:p w14:paraId="4217DE2E" w14:textId="77777777" w:rsidR="00AD1017" w:rsidRDefault="00AD1017" w:rsidP="00AD1017">
      <w:pPr>
        <w:rPr>
          <w:rFonts w:cs="Tahoma"/>
          <w:sz w:val="24"/>
          <w:szCs w:val="24"/>
        </w:rPr>
      </w:pPr>
    </w:p>
    <w:p w14:paraId="13330C0D" w14:textId="77777777" w:rsidR="00C378D6" w:rsidRPr="00C378D6" w:rsidRDefault="00C378D6" w:rsidP="00AD1017">
      <w:pPr>
        <w:rPr>
          <w:rFonts w:cs="Tahoma"/>
          <w:sz w:val="24"/>
          <w:szCs w:val="24"/>
        </w:rPr>
      </w:pPr>
    </w:p>
    <w:p w14:paraId="44FBF7D1" w14:textId="647B5BD8" w:rsidR="00AD1017" w:rsidRPr="00C378D6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Zabava (tematski i zabavni parkovi/noćni klubovi, barovi i restorani/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casino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/</w:t>
      </w:r>
      <w:proofErr w:type="spellStart"/>
      <w:r w:rsidRPr="00C378D6">
        <w:rPr>
          <w:rFonts w:cs="Tahoma"/>
          <w:b/>
          <w:bCs/>
          <w:color w:val="003764"/>
          <w:sz w:val="24"/>
          <w:szCs w:val="24"/>
        </w:rPr>
        <w:t>shopping</w:t>
      </w:r>
      <w:proofErr w:type="spellEnd"/>
      <w:r w:rsidRPr="00C378D6">
        <w:rPr>
          <w:rFonts w:cs="Tahoma"/>
          <w:b/>
          <w:bCs/>
          <w:color w:val="003764"/>
          <w:sz w:val="24"/>
          <w:szCs w:val="24"/>
        </w:rPr>
        <w:t>/sportski stadioni...)</w:t>
      </w:r>
    </w:p>
    <w:p w14:paraId="115EF8AD" w14:textId="7F58DC23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raznovrsnost ponude zabave u destinaciji</w:t>
      </w:r>
    </w:p>
    <w:p w14:paraId="0376BFF8" w14:textId="151CDC3D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broj objekata za zabavu koji su dostupni turistima</w:t>
      </w:r>
    </w:p>
    <w:p w14:paraId="50F48B34" w14:textId="0465AAB5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uređenost/opremljenost objekata za zabavu koji su dostupni turistima</w:t>
      </w:r>
    </w:p>
    <w:p w14:paraId="7E3BBF87" w14:textId="0346C632" w:rsidR="00AD1017" w:rsidRPr="00C378D6" w:rsidRDefault="00AD1017" w:rsidP="00AD1017">
      <w:pPr>
        <w:pStyle w:val="ListParagraph"/>
        <w:numPr>
          <w:ilvl w:val="0"/>
          <w:numId w:val="18"/>
        </w:numPr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mogućnost kupnje različitih proizvoda/robe i dr.</w:t>
      </w:r>
    </w:p>
    <w:p w14:paraId="7CD3EC87" w14:textId="286A589E" w:rsidR="00AD1017" w:rsidRPr="00C378D6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o ponudi zabave i noćnom životu</w:t>
      </w:r>
    </w:p>
    <w:p w14:paraId="0103B615" w14:textId="06417779" w:rsidR="000E5D81" w:rsidRPr="00C378D6" w:rsidRDefault="00AD1017" w:rsidP="00D423D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 xml:space="preserve">Pristupačnost objekata za zabavu osobama s invaliditetom </w:t>
      </w:r>
    </w:p>
    <w:p w14:paraId="1D817649" w14:textId="77777777" w:rsidR="000E5D81" w:rsidRPr="00C378D6" w:rsidRDefault="000E5D81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A0F4E09" w14:textId="32CB281C" w:rsidR="004E50D7" w:rsidRPr="00C378D6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JAVNA I PRIVATNA INFRASTRUKTURA</w:t>
      </w:r>
    </w:p>
    <w:p w14:paraId="726B0651" w14:textId="4C37A762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razvijenost prometne i javne turističke infrastrukture</w:t>
      </w:r>
    </w:p>
    <w:p w14:paraId="1F79B12C" w14:textId="5136C7EA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uređenost i održavanje pješačkih zona i šetnica</w:t>
      </w:r>
    </w:p>
    <w:p w14:paraId="19CBA0A8" w14:textId="11F2FEE8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 w:cs="Helvetica"/>
          <w:shd w:val="clear" w:color="auto" w:fill="FFFFFF"/>
        </w:rPr>
        <w:t>posebno obilježene pješačke i biciklističke staze</w:t>
      </w:r>
      <w:r w:rsidR="000E5D81" w:rsidRPr="00C378D6">
        <w:rPr>
          <w:rFonts w:asciiTheme="minorHAnsi" w:hAnsiTheme="minorHAnsi" w:cs="Helvetica"/>
          <w:shd w:val="clear" w:color="auto" w:fill="FFFFFF"/>
        </w:rPr>
        <w:t>,</w:t>
      </w:r>
      <w:r w:rsidRPr="00C378D6">
        <w:rPr>
          <w:rFonts w:asciiTheme="minorHAnsi" w:hAnsiTheme="minorHAnsi" w:cs="Helvetica"/>
          <w:shd w:val="clear" w:color="auto" w:fill="FFFFFF"/>
        </w:rPr>
        <w:t xml:space="preserve"> prometna, smeđa i druga turistička signalizacija </w:t>
      </w:r>
    </w:p>
    <w:p w14:paraId="7E42D48A" w14:textId="0744A2EF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prilagođenost/pristupačnost druge prometne i javne turističke infrastrukture za osobe s invaliditetom</w:t>
      </w:r>
    </w:p>
    <w:p w14:paraId="4776C4BF" w14:textId="41AF5FDA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</w:rPr>
      </w:pPr>
      <w:r w:rsidRPr="00C378D6">
        <w:rPr>
          <w:rFonts w:asciiTheme="minorHAnsi" w:hAnsiTheme="minorHAnsi"/>
          <w:bCs/>
          <w:shd w:val="clear" w:color="auto" w:fill="FEFFFE"/>
        </w:rPr>
        <w:t>kvaliteta i raznovrsnost info materijala (tiskani, elektronički, raspoloživost na stranim jezicima), multimedijski sadržaji,</w:t>
      </w:r>
      <w:r w:rsidRPr="00C378D6">
        <w:rPr>
          <w:rFonts w:asciiTheme="minorHAnsi" w:hAnsiTheme="minorHAnsi"/>
        </w:rPr>
        <w:t xml:space="preserve"> </w:t>
      </w:r>
      <w:proofErr w:type="spellStart"/>
      <w:r w:rsidRPr="00C378D6">
        <w:rPr>
          <w:rFonts w:ascii="Calibri" w:eastAsia="Calibri" w:hAnsi="Calibri"/>
          <w:lang w:eastAsia="en-US"/>
        </w:rPr>
        <w:t>wi-fi</w:t>
      </w:r>
      <w:proofErr w:type="spellEnd"/>
      <w:r w:rsidRPr="00C378D6">
        <w:rPr>
          <w:rFonts w:ascii="Calibri" w:eastAsia="Calibri" w:hAnsi="Calibri"/>
          <w:lang w:eastAsia="en-US"/>
        </w:rPr>
        <w:t xml:space="preserve"> zone, web aplikacije, interaktivni panoi…</w:t>
      </w:r>
    </w:p>
    <w:p w14:paraId="3DA044DD" w14:textId="70B04068" w:rsidR="004E50D7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primjerenost ponude trgovin</w:t>
      </w:r>
      <w:r w:rsidR="000E5D81" w:rsidRPr="00C378D6">
        <w:rPr>
          <w:rFonts w:asciiTheme="minorHAnsi" w:hAnsiTheme="minorHAnsi"/>
          <w:bCs/>
          <w:shd w:val="clear" w:color="auto" w:fill="FEFFFE"/>
        </w:rPr>
        <w:t>a</w:t>
      </w:r>
      <w:r w:rsidRPr="00C378D6">
        <w:rPr>
          <w:rFonts w:asciiTheme="minorHAnsi" w:hAnsiTheme="minorHAnsi"/>
          <w:bCs/>
          <w:shd w:val="clear" w:color="auto" w:fill="FEFFFE"/>
        </w:rPr>
        <w:t xml:space="preserve"> karakteru i kategoriji destinacije (samoposluge, butici, </w:t>
      </w:r>
      <w:proofErr w:type="spellStart"/>
      <w:r w:rsidRPr="00C378D6">
        <w:rPr>
          <w:rFonts w:asciiTheme="minorHAnsi" w:hAnsiTheme="minorHAnsi"/>
          <w:bCs/>
          <w:shd w:val="clear" w:color="auto" w:fill="FEFFFE"/>
        </w:rPr>
        <w:t>suvenirnice</w:t>
      </w:r>
      <w:proofErr w:type="spellEnd"/>
      <w:r w:rsidRPr="00C378D6">
        <w:rPr>
          <w:rFonts w:asciiTheme="minorHAnsi" w:hAnsiTheme="minorHAnsi"/>
          <w:bCs/>
          <w:shd w:val="clear" w:color="auto" w:fill="FEFFFE"/>
        </w:rPr>
        <w:t>, ostale specijalizirane trgovine, tržnice)</w:t>
      </w:r>
    </w:p>
    <w:p w14:paraId="1FB1010C" w14:textId="2598C413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primjerenost ponude ostalih javnih usluga karakteru destinacije i potrebama turista (banke, mjenjačnice, pošta, kolodvori, ljekarne, javni </w:t>
      </w:r>
      <w:r w:rsidR="000E5D81" w:rsidRPr="00C378D6">
        <w:rPr>
          <w:rFonts w:asciiTheme="minorHAnsi" w:hAnsiTheme="minorHAnsi"/>
          <w:bCs/>
          <w:shd w:val="clear" w:color="auto" w:fill="FEFFFE"/>
        </w:rPr>
        <w:t>WC</w:t>
      </w:r>
      <w:r w:rsidRPr="00C378D6">
        <w:rPr>
          <w:rFonts w:asciiTheme="minorHAnsi" w:hAnsiTheme="minorHAnsi"/>
          <w:bCs/>
          <w:shd w:val="clear" w:color="auto" w:fill="FEFFFE"/>
        </w:rPr>
        <w:t>, benzinske postaje i dr</w:t>
      </w:r>
      <w:r w:rsidR="000E5D81" w:rsidRPr="00C378D6">
        <w:rPr>
          <w:rFonts w:asciiTheme="minorHAnsi" w:hAnsiTheme="minorHAnsi"/>
          <w:bCs/>
          <w:shd w:val="clear" w:color="auto" w:fill="FEFFFE"/>
        </w:rPr>
        <w:t>.)</w:t>
      </w:r>
    </w:p>
    <w:p w14:paraId="17836AAC" w14:textId="2296F23D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ponuda turističkih agencija (izleti, ture, razgled grada uz stručno vođenje)</w:t>
      </w:r>
    </w:p>
    <w:p w14:paraId="72AF4913" w14:textId="292A251F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hortikulturno uređenje i održavanje parkova i drugih zelenih površina</w:t>
      </w:r>
    </w:p>
    <w:p w14:paraId="6A2C13EC" w14:textId="5CCE597B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čistoća ulica, šetnica, parkova i drugih javnih površina</w:t>
      </w:r>
    </w:p>
    <w:p w14:paraId="28DF3F0A" w14:textId="66B8949A" w:rsidR="006E23C9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raznovrsnost objekata smještajne ponude po vrstama i kategorijama (hoteli, </w:t>
      </w:r>
      <w:r w:rsidR="00AD1017" w:rsidRPr="00C378D6">
        <w:rPr>
          <w:rFonts w:asciiTheme="minorHAnsi" w:hAnsiTheme="minorHAnsi"/>
          <w:bCs/>
          <w:shd w:val="clear" w:color="auto" w:fill="FEFFFE"/>
        </w:rPr>
        <w:t>hosteli, privatni smještaj/seoska domaćinstva</w:t>
      </w:r>
      <w:r w:rsidRPr="00C378D6">
        <w:rPr>
          <w:rFonts w:asciiTheme="minorHAnsi" w:hAnsiTheme="minorHAnsi"/>
          <w:bCs/>
          <w:shd w:val="clear" w:color="auto" w:fill="FEFFFE"/>
        </w:rPr>
        <w:t>, kampovi</w:t>
      </w:r>
      <w:r w:rsidR="00AD1017" w:rsidRPr="00C378D6">
        <w:rPr>
          <w:rFonts w:asciiTheme="minorHAnsi" w:hAnsiTheme="minorHAnsi"/>
          <w:bCs/>
          <w:shd w:val="clear" w:color="auto" w:fill="FEFFFE"/>
        </w:rPr>
        <w:t>, ostali smještajni objekti</w:t>
      </w:r>
      <w:r w:rsidRPr="00C378D6">
        <w:rPr>
          <w:rFonts w:asciiTheme="minorHAnsi" w:hAnsiTheme="minorHAnsi"/>
          <w:bCs/>
          <w:shd w:val="clear" w:color="auto" w:fill="FEFFFE"/>
        </w:rPr>
        <w:t>)</w:t>
      </w:r>
    </w:p>
    <w:p w14:paraId="78E2D0BB" w14:textId="36AD2B2B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raznovrsnost i kvaliteta ugostiteljskih objekata</w:t>
      </w:r>
      <w:r w:rsidR="00AD1017" w:rsidRPr="00C378D6">
        <w:rPr>
          <w:rFonts w:asciiTheme="minorHAnsi" w:hAnsiTheme="minorHAnsi"/>
          <w:bCs/>
          <w:shd w:val="clear" w:color="auto" w:fill="FEFFFE"/>
        </w:rPr>
        <w:t xml:space="preserve"> iz skupine restorani i barovi</w:t>
      </w:r>
    </w:p>
    <w:p w14:paraId="13301A4F" w14:textId="237C91B5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kultura hrane - raznovrsnost i kvaliteta ponude jela i pića, ponuda tradicijskih jela i lokalna pića, korištenje lokalnih i ekoloških namirnica u pripremi hrane</w:t>
      </w:r>
    </w:p>
    <w:p w14:paraId="2A9C5B2B" w14:textId="545DF976" w:rsidR="00AD1017" w:rsidRPr="00C378D6" w:rsidRDefault="00AD1017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vinski podrumi i proizvođači vina, ulja i rakije/proizvođači autohtonih i organskih proizvoda – broj kušaonica, njihova uređenost i dostupnost turistima</w:t>
      </w:r>
    </w:p>
    <w:p w14:paraId="299ADD7F" w14:textId="2CB98F2C" w:rsidR="000A31B6" w:rsidRPr="00C378D6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>mogućnost kupnje autohtonih i organskih proizvoda u destinaciji (specijalizirane trgovine i/ili tržnice s autohtonim prehrambenim proizvodima)</w:t>
      </w:r>
    </w:p>
    <w:p w14:paraId="669371D1" w14:textId="54C43BA3" w:rsidR="00AD1017" w:rsidRPr="00C378D6" w:rsidRDefault="00AD1017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shd w:val="clear" w:color="auto" w:fill="FEFFFE"/>
        </w:rPr>
      </w:pPr>
      <w:r w:rsidRPr="00C378D6">
        <w:rPr>
          <w:rFonts w:asciiTheme="minorHAnsi" w:hAnsiTheme="minorHAnsi"/>
          <w:bCs/>
          <w:shd w:val="clear" w:color="auto" w:fill="FEFFFE"/>
        </w:rPr>
        <w:t xml:space="preserve">zaštita zemljopisnih oznaka podrijetla i oznaka izvornosti autohtonih i organskih proizvoda, vina, ulja i rakija te certificiranje i </w:t>
      </w:r>
      <w:proofErr w:type="spellStart"/>
      <w:r w:rsidRPr="00C378D6">
        <w:rPr>
          <w:rFonts w:asciiTheme="minorHAnsi" w:hAnsiTheme="minorHAnsi"/>
          <w:bCs/>
          <w:shd w:val="clear" w:color="auto" w:fill="FEFFFE"/>
        </w:rPr>
        <w:t>br</w:t>
      </w:r>
      <w:r w:rsidR="00C378D6">
        <w:rPr>
          <w:rFonts w:asciiTheme="minorHAnsi" w:hAnsiTheme="minorHAnsi"/>
          <w:bCs/>
          <w:shd w:val="clear" w:color="auto" w:fill="FEFFFE"/>
        </w:rPr>
        <w:t>e</w:t>
      </w:r>
      <w:r w:rsidRPr="00C378D6">
        <w:rPr>
          <w:rFonts w:asciiTheme="minorHAnsi" w:hAnsiTheme="minorHAnsi"/>
          <w:bCs/>
          <w:shd w:val="clear" w:color="auto" w:fill="FEFFFE"/>
        </w:rPr>
        <w:t>ndiranje</w:t>
      </w:r>
      <w:proofErr w:type="spellEnd"/>
      <w:r w:rsidRPr="00C378D6">
        <w:rPr>
          <w:rFonts w:asciiTheme="minorHAnsi" w:hAnsiTheme="minorHAnsi"/>
          <w:bCs/>
          <w:shd w:val="clear" w:color="auto" w:fill="FEFFFE"/>
        </w:rPr>
        <w:t xml:space="preserve"> </w:t>
      </w:r>
    </w:p>
    <w:p w14:paraId="2571A47A" w14:textId="3D71D278" w:rsidR="00AD1017" w:rsidRDefault="00AD1017" w:rsidP="00AD1017">
      <w:pPr>
        <w:pStyle w:val="ListParagraph"/>
        <w:numPr>
          <w:ilvl w:val="0"/>
          <w:numId w:val="19"/>
        </w:num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C378D6">
        <w:rPr>
          <w:bCs/>
          <w:shd w:val="clear" w:color="auto" w:fill="FEFFFE"/>
        </w:rPr>
        <w:t xml:space="preserve">zračni prijevoz - </w:t>
      </w:r>
      <w:r w:rsidRPr="00C378D6"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  <w:t>dostupnost destinacije redovnim ili sezonskim zračnim prijevozom (udaljenost destinacije od najbliže zračne luke), broj stranih i domaćih destinacija iz kojih postoje redovne ili sezonske zračne linije prema najbližoj zračnoj luci, mogućnost transfera od najbliže zračne luke do destinacije</w:t>
      </w:r>
    </w:p>
    <w:p w14:paraId="723DEED5" w14:textId="77777777" w:rsid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11101A82" w14:textId="77777777" w:rsid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6D82940A" w14:textId="77777777" w:rsidR="00C378D6" w:rsidRPr="00C378D6" w:rsidRDefault="00C378D6" w:rsidP="00C378D6">
      <w:p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</w:p>
    <w:p w14:paraId="53D119A3" w14:textId="5A3965A5" w:rsidR="00C378D6" w:rsidRPr="00C378D6" w:rsidRDefault="00AD1017" w:rsidP="00C378D6">
      <w:pPr>
        <w:pStyle w:val="ListParagraph"/>
        <w:numPr>
          <w:ilvl w:val="0"/>
          <w:numId w:val="19"/>
        </w:numPr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C378D6">
        <w:rPr>
          <w:rFonts w:eastAsiaTheme="minorEastAsia" w:cs="Times New Roman"/>
          <w:bCs/>
          <w:kern w:val="0"/>
          <w:sz w:val="24"/>
          <w:szCs w:val="24"/>
          <w:shd w:val="clear" w:color="auto" w:fill="FEFFFE"/>
          <w:lang w:eastAsia="zh-CN"/>
          <w14:ligatures w14:val="none"/>
        </w:rPr>
        <w:t>cestovni, željeznički i riječni prijevoz – dostupnost destinacije, mogućnost transfera, dostupnost informacija o dolasku cestovnim, željezničkim i riječnim prijevozom u destinaciju</w:t>
      </w:r>
    </w:p>
    <w:p w14:paraId="390597F3" w14:textId="1080A874" w:rsidR="000A31B6" w:rsidRPr="00C378D6" w:rsidRDefault="000A31B6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 xml:space="preserve">IMIDŽ DESTINACIJE </w:t>
      </w:r>
    </w:p>
    <w:p w14:paraId="50637B52" w14:textId="25BDB0EC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proofErr w:type="spellStart"/>
      <w:r w:rsidRPr="00C378D6">
        <w:rPr>
          <w:rFonts w:cs="Tahoma"/>
          <w:sz w:val="24"/>
          <w:szCs w:val="24"/>
        </w:rPr>
        <w:t>brendiranje</w:t>
      </w:r>
      <w:proofErr w:type="spellEnd"/>
      <w:r w:rsidRPr="00C378D6">
        <w:rPr>
          <w:rFonts w:cs="Tahoma"/>
          <w:sz w:val="24"/>
          <w:szCs w:val="24"/>
        </w:rPr>
        <w:t xml:space="preserve"> destinacij</w:t>
      </w:r>
      <w:r w:rsidR="00380DB7" w:rsidRPr="00C378D6">
        <w:rPr>
          <w:rFonts w:cs="Tahoma"/>
          <w:sz w:val="24"/>
          <w:szCs w:val="24"/>
        </w:rPr>
        <w:t>e</w:t>
      </w:r>
    </w:p>
    <w:p w14:paraId="651F420F" w14:textId="1426FB8A" w:rsidR="000A31B6" w:rsidRPr="00C378D6" w:rsidRDefault="00AD1017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promotivne aktivnosti</w:t>
      </w:r>
    </w:p>
    <w:p w14:paraId="5A46DB12" w14:textId="7B9F1356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i mjere sigurnosti</w:t>
      </w:r>
    </w:p>
    <w:p w14:paraId="6A7AE276" w14:textId="6200DA48" w:rsidR="000A31B6" w:rsidRPr="00C378D6" w:rsidRDefault="00AD1017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opći dojam o autentičnoj ponudi destinacije</w:t>
      </w:r>
    </w:p>
    <w:p w14:paraId="46B38345" w14:textId="5C4FEE9A" w:rsidR="000A31B6" w:rsidRPr="00C378D6" w:rsidRDefault="000A31B6" w:rsidP="000E5D8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ljubaznost domaćeg stanovništva</w:t>
      </w:r>
    </w:p>
    <w:p w14:paraId="64100694" w14:textId="77777777" w:rsidR="00867C36" w:rsidRPr="00C378D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3A43AED" w14:textId="78AD36EE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C378D6">
        <w:rPr>
          <w:rFonts w:cs="Tahoma"/>
          <w:b/>
          <w:bCs/>
          <w:color w:val="1F3864" w:themeColor="accent1" w:themeShade="80"/>
          <w:sz w:val="24"/>
          <w:szCs w:val="24"/>
        </w:rPr>
        <w:t>DOPRINOS CILJEVIMA STRATEGIJE RAZVOJA ODRŽIVOG TURIZMA DO 2030.</w:t>
      </w:r>
    </w:p>
    <w:p w14:paraId="1E6C44D6" w14:textId="77777777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4E7538CA" w14:textId="67CDA1F9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Cjelogodišnji i regionalno uravnoteženiji turizam</w:t>
      </w:r>
    </w:p>
    <w:p w14:paraId="02107B0C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Kako bi se ravnomjernije rasporedile turističke aktivnosti tijekom cijele godine u turistički razvijenim područjima, fokus mora biti na unaprjeđenju više dodane vrijednosti postojećih turističkih proizvoda te stvaranju uvjeta za daljnji razvoj posebnih oblika turizma uz što aktivnije uključivanje lokalne zajednice u te procese. U turistički slabije razvijenim područjima i u kontinentalnoj Hrvatskoj fokus mora biti na podizanju kvalitete ugostiteljske ponude, novih turističkih atrakcija te posebnih oblika turizma.</w:t>
      </w:r>
    </w:p>
    <w:p w14:paraId="4D4D30C8" w14:textId="11F10EB3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Turizam uz očuvan okoliš, prostor i klimu</w:t>
      </w:r>
    </w:p>
    <w:p w14:paraId="2555560E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Opterećenja koja proizlaze iz turizma mogu rezultirati smanjenjem kvalitete sastavnica okoliša, kao i nastavkom neželjenih klimatskih promjena, što posljedično može dovesti do smanjene atraktivnosti Hrvatske kao turističke destinacije. Stoga je razvoj turizma nužno usmjeriti prema okolišnoj i resursnoj održivosti te smanjenju međusobnih negativnih utjecaja turizma i klimatskih promjena.</w:t>
      </w:r>
    </w:p>
    <w:p w14:paraId="55D3290E" w14:textId="4F3AEB11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Konkurentan i inovativan turizam</w:t>
      </w:r>
    </w:p>
    <w:p w14:paraId="20DAF35A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Razvoj konkurentnog i inovativnog turizma jedan je od koraka u razvoju održivog turizma. Neophodno je unapređenje poslovnog okruženja, ljudskih potencijali i tržišta rada, unaprjeđenje strukture i kvalitete smještajnih kapaciteta, osiguranje poticajnog poslovnog okruženja te poticanje inovacija i digitalne transformacije turizma.</w:t>
      </w:r>
    </w:p>
    <w:p w14:paraId="0AB68171" w14:textId="44D298E0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C378D6">
        <w:rPr>
          <w:rFonts w:cs="Tahoma"/>
          <w:b/>
          <w:bCs/>
          <w:color w:val="003764"/>
          <w:sz w:val="24"/>
          <w:szCs w:val="24"/>
        </w:rPr>
        <w:t>Otporan turizam</w:t>
      </w:r>
    </w:p>
    <w:p w14:paraId="169072F1" w14:textId="77777777" w:rsidR="00867C36" w:rsidRPr="00C378D6" w:rsidRDefault="00867C36" w:rsidP="00867C36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sz w:val="24"/>
          <w:szCs w:val="24"/>
        </w:rPr>
      </w:pPr>
      <w:r w:rsidRPr="00C378D6">
        <w:rPr>
          <w:rFonts w:cs="Tahoma"/>
          <w:sz w:val="24"/>
          <w:szCs w:val="24"/>
        </w:rPr>
        <w:t>Jedan od značajnijih izazova s kojima se turizam suočava jesu brze promjene trendova i interesa turista, a s tim je povezana i potreba za diversifikacijom proizvoda te potreba za planiranjem potrebnih kompetencija zaposlenih u turizmu. Preduvjet za učinkovito upravljanje je prikupljanje podataka i donošenje odluka temeljenih na tim egzaktnim podacima. Dodatno, potrebno je koristiti prednosti snažnijeg uključivanja u međunarodna udruženja i organizacije radi rješavanja zajedničkih izazova. Hrvatska se percipira kao sigurna destinacija, stoga je neophodno nastaviti s dosadašnjim naporima u kontekstu jačanja i razvoja sigurnosti u svim turističkim destinacijama.</w:t>
      </w:r>
    </w:p>
    <w:p w14:paraId="3E964571" w14:textId="77777777" w:rsidR="00867C3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FFC1F09" w14:textId="77777777" w:rsidR="00C378D6" w:rsidRDefault="00C378D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65D7A493" w14:textId="77777777" w:rsidR="00C378D6" w:rsidRPr="00C378D6" w:rsidRDefault="00C378D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B937EAC" w14:textId="3697172C" w:rsidR="00867C36" w:rsidRPr="00C378D6" w:rsidRDefault="00867C36" w:rsidP="00867C36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C378D6">
        <w:rPr>
          <w:rFonts w:cs="Tahoma"/>
          <w:b/>
          <w:bCs/>
          <w:sz w:val="24"/>
          <w:szCs w:val="24"/>
        </w:rPr>
        <w:t>Onlin</w:t>
      </w:r>
      <w:r w:rsidR="0072739F" w:rsidRPr="00C378D6">
        <w:rPr>
          <w:rFonts w:cs="Tahoma"/>
          <w:b/>
          <w:bCs/>
          <w:sz w:val="24"/>
          <w:szCs w:val="24"/>
        </w:rPr>
        <w:t xml:space="preserve">e </w:t>
      </w:r>
      <w:r w:rsidRPr="00C378D6">
        <w:rPr>
          <w:rFonts w:cs="Tahoma"/>
          <w:b/>
          <w:bCs/>
          <w:sz w:val="24"/>
          <w:szCs w:val="24"/>
        </w:rPr>
        <w:t>prijav</w:t>
      </w:r>
      <w:r w:rsidR="0072739F" w:rsidRPr="00C378D6">
        <w:rPr>
          <w:rFonts w:cs="Tahoma"/>
          <w:b/>
          <w:bCs/>
          <w:sz w:val="24"/>
          <w:szCs w:val="24"/>
        </w:rPr>
        <w:t xml:space="preserve">u je obvezno ispuniti te priložiti prezentaciju na internetskoj stranici </w:t>
      </w:r>
      <w:hyperlink r:id="rId7" w:history="1">
        <w:r w:rsidR="0072739F" w:rsidRPr="00C378D6">
          <w:rPr>
            <w:rStyle w:val="Hyperlink"/>
            <w:rFonts w:cs="Tahoma"/>
            <w:b/>
            <w:bCs/>
            <w:sz w:val="24"/>
            <w:szCs w:val="24"/>
          </w:rPr>
          <w:t>https://www.danihrvatskogturizma.hr/</w:t>
        </w:r>
      </w:hyperlink>
      <w:r w:rsidR="0072739F" w:rsidRPr="00C378D6">
        <w:rPr>
          <w:rFonts w:cs="Tahoma"/>
          <w:b/>
          <w:bCs/>
          <w:sz w:val="24"/>
          <w:szCs w:val="24"/>
        </w:rPr>
        <w:t xml:space="preserve"> </w:t>
      </w:r>
    </w:p>
    <w:sectPr w:rsidR="00867C36" w:rsidRPr="00C37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1146" w14:textId="77777777" w:rsidR="00E320B5" w:rsidRDefault="00E320B5" w:rsidP="00D341C4">
      <w:pPr>
        <w:spacing w:after="0" w:line="240" w:lineRule="auto"/>
      </w:pPr>
      <w:r>
        <w:separator/>
      </w:r>
    </w:p>
  </w:endnote>
  <w:endnote w:type="continuationSeparator" w:id="0">
    <w:p w14:paraId="15EF2E71" w14:textId="77777777" w:rsidR="00E320B5" w:rsidRDefault="00E320B5" w:rsidP="00D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C5BF" w14:textId="77777777" w:rsidR="00E320B5" w:rsidRDefault="00E320B5" w:rsidP="00D341C4">
      <w:pPr>
        <w:spacing w:after="0" w:line="240" w:lineRule="auto"/>
      </w:pPr>
      <w:r>
        <w:separator/>
      </w:r>
    </w:p>
  </w:footnote>
  <w:footnote w:type="continuationSeparator" w:id="0">
    <w:p w14:paraId="110E1626" w14:textId="77777777" w:rsidR="00E320B5" w:rsidRDefault="00E320B5" w:rsidP="00D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E6B" w14:textId="7C80D70E" w:rsidR="00D341C4" w:rsidRDefault="00D341C4">
    <w:pPr>
      <w:pStyle w:val="Header"/>
    </w:pPr>
    <w:r>
      <w:rPr>
        <w:noProof/>
      </w:rPr>
      <w:drawing>
        <wp:inline distT="0" distB="0" distL="0" distR="0" wp14:anchorId="6747443C" wp14:editId="4E98D941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48AA06DB" wp14:editId="43B00164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F64618E" wp14:editId="0459A466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81"/>
    <w:multiLevelType w:val="hybridMultilevel"/>
    <w:tmpl w:val="33849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54A"/>
    <w:multiLevelType w:val="hybridMultilevel"/>
    <w:tmpl w:val="7E88CF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8011D5"/>
    <w:multiLevelType w:val="hybridMultilevel"/>
    <w:tmpl w:val="8A729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2575A8"/>
    <w:multiLevelType w:val="hybridMultilevel"/>
    <w:tmpl w:val="124AF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D1101E"/>
    <w:multiLevelType w:val="hybridMultilevel"/>
    <w:tmpl w:val="0ED42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0523106"/>
    <w:multiLevelType w:val="hybridMultilevel"/>
    <w:tmpl w:val="DAFA25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FD3B81"/>
    <w:multiLevelType w:val="hybridMultilevel"/>
    <w:tmpl w:val="01CA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808EF"/>
    <w:multiLevelType w:val="hybridMultilevel"/>
    <w:tmpl w:val="F3C0A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47"/>
    <w:multiLevelType w:val="hybridMultilevel"/>
    <w:tmpl w:val="0F269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21286"/>
    <w:multiLevelType w:val="hybridMultilevel"/>
    <w:tmpl w:val="C51A184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39439EB"/>
    <w:multiLevelType w:val="hybridMultilevel"/>
    <w:tmpl w:val="5DE45B9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7328C6"/>
    <w:multiLevelType w:val="hybridMultilevel"/>
    <w:tmpl w:val="F57AC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2A69EA"/>
    <w:multiLevelType w:val="hybridMultilevel"/>
    <w:tmpl w:val="E6E681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6D6CBB"/>
    <w:multiLevelType w:val="hybridMultilevel"/>
    <w:tmpl w:val="1B70D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D7322"/>
    <w:multiLevelType w:val="hybridMultilevel"/>
    <w:tmpl w:val="84E4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080218">
    <w:abstractNumId w:val="6"/>
  </w:num>
  <w:num w:numId="2" w16cid:durableId="885945591">
    <w:abstractNumId w:val="15"/>
  </w:num>
  <w:num w:numId="3" w16cid:durableId="1930190595">
    <w:abstractNumId w:val="7"/>
  </w:num>
  <w:num w:numId="4" w16cid:durableId="1956210645">
    <w:abstractNumId w:val="3"/>
  </w:num>
  <w:num w:numId="5" w16cid:durableId="251622206">
    <w:abstractNumId w:val="16"/>
  </w:num>
  <w:num w:numId="6" w16cid:durableId="1078096372">
    <w:abstractNumId w:val="12"/>
  </w:num>
  <w:num w:numId="7" w16cid:durableId="63528518">
    <w:abstractNumId w:val="11"/>
  </w:num>
  <w:num w:numId="8" w16cid:durableId="1283458945">
    <w:abstractNumId w:val="17"/>
  </w:num>
  <w:num w:numId="9" w16cid:durableId="1369640927">
    <w:abstractNumId w:val="1"/>
  </w:num>
  <w:num w:numId="10" w16cid:durableId="573780286">
    <w:abstractNumId w:val="9"/>
  </w:num>
  <w:num w:numId="11" w16cid:durableId="1792556566">
    <w:abstractNumId w:val="0"/>
  </w:num>
  <w:num w:numId="12" w16cid:durableId="848637727">
    <w:abstractNumId w:val="19"/>
  </w:num>
  <w:num w:numId="13" w16cid:durableId="954218742">
    <w:abstractNumId w:val="18"/>
  </w:num>
  <w:num w:numId="14" w16cid:durableId="1479150257">
    <w:abstractNumId w:val="10"/>
  </w:num>
  <w:num w:numId="15" w16cid:durableId="7755973">
    <w:abstractNumId w:val="4"/>
  </w:num>
  <w:num w:numId="16" w16cid:durableId="560530060">
    <w:abstractNumId w:val="14"/>
  </w:num>
  <w:num w:numId="17" w16cid:durableId="1686714606">
    <w:abstractNumId w:val="8"/>
  </w:num>
  <w:num w:numId="18" w16cid:durableId="1676034842">
    <w:abstractNumId w:val="2"/>
  </w:num>
  <w:num w:numId="19" w16cid:durableId="2060669701">
    <w:abstractNumId w:val="5"/>
  </w:num>
  <w:num w:numId="20" w16cid:durableId="1014964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7"/>
    <w:rsid w:val="0008094B"/>
    <w:rsid w:val="000A31B6"/>
    <w:rsid w:val="000E5D81"/>
    <w:rsid w:val="001A3BCE"/>
    <w:rsid w:val="001F60CA"/>
    <w:rsid w:val="0029652C"/>
    <w:rsid w:val="002B237A"/>
    <w:rsid w:val="00380304"/>
    <w:rsid w:val="00380DB7"/>
    <w:rsid w:val="004634A7"/>
    <w:rsid w:val="004D6C76"/>
    <w:rsid w:val="004E50D7"/>
    <w:rsid w:val="006560B7"/>
    <w:rsid w:val="006E23C9"/>
    <w:rsid w:val="0072739F"/>
    <w:rsid w:val="00856334"/>
    <w:rsid w:val="00867C36"/>
    <w:rsid w:val="008C16F4"/>
    <w:rsid w:val="00935FF5"/>
    <w:rsid w:val="00AD1017"/>
    <w:rsid w:val="00BA6289"/>
    <w:rsid w:val="00C378D6"/>
    <w:rsid w:val="00CE70F2"/>
    <w:rsid w:val="00D341C4"/>
    <w:rsid w:val="00D423D8"/>
    <w:rsid w:val="00E320B5"/>
    <w:rsid w:val="00EE3672"/>
    <w:rsid w:val="00E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30D3"/>
  <w15:chartTrackingRefBased/>
  <w15:docId w15:val="{8D5EE126-5123-495E-9D26-A65D48A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B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B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Style">
    <w:name w:val="Style"/>
    <w:rsid w:val="004E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4"/>
  </w:style>
  <w:style w:type="paragraph" w:styleId="Footer">
    <w:name w:val="footer"/>
    <w:basedOn w:val="Normal"/>
    <w:link w:val="Foot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4"/>
  </w:style>
  <w:style w:type="paragraph" w:styleId="NormalWeb">
    <w:name w:val="Normal (Web)"/>
    <w:basedOn w:val="Normal"/>
    <w:uiPriority w:val="99"/>
    <w:semiHidden/>
    <w:unhideWhenUsed/>
    <w:rsid w:val="00D3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2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nihrvatskogturizm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904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Razum</dc:creator>
  <cp:keywords/>
  <dc:description/>
  <cp:lastModifiedBy>Jure Galić</cp:lastModifiedBy>
  <cp:revision>13</cp:revision>
  <dcterms:created xsi:type="dcterms:W3CDTF">2025-05-28T08:20:00Z</dcterms:created>
  <dcterms:modified xsi:type="dcterms:W3CDTF">2025-06-12T14:17:00Z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b10e5a5c-2450-4d07-8dad-f4d8640052a7</vt:lpwstr>
  </property>
</Properties>
</file>