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C0C35">
      <w:pPr>
        <w:pStyle w:val="Standard"/>
        <w:jc w:val="both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3376F674" w14:textId="63191D86" w:rsidR="009C0C35" w:rsidRPr="000A74CC" w:rsidRDefault="009C0C35" w:rsidP="009C0C35">
      <w:pPr>
        <w:widowControl/>
        <w:spacing w:line="240" w:lineRule="auto"/>
        <w:jc w:val="center"/>
        <w:rPr>
          <w:rFonts w:ascii="Calibri" w:hAnsi="Calibri" w:cs="Times New Roman"/>
          <w:color w:val="002060"/>
          <w:sz w:val="30"/>
          <w:szCs w:val="30"/>
          <w:u w:val="single"/>
          <w:lang w:eastAsia="zh-CN"/>
        </w:rPr>
      </w:pPr>
      <w:r w:rsidRPr="000A74CC">
        <w:rPr>
          <w:rFonts w:ascii="Calibri" w:hAnsi="Calibri" w:cs="Tahoma"/>
          <w:b/>
          <w:color w:val="002060"/>
          <w:sz w:val="30"/>
          <w:szCs w:val="30"/>
          <w:u w:val="single"/>
          <w:lang w:eastAsia="zh-CN"/>
        </w:rPr>
        <w:t>NAJPOŽELJNIJA DESTINACIJA</w:t>
      </w:r>
      <w:r>
        <w:rPr>
          <w:rFonts w:ascii="Calibri" w:hAnsi="Calibri" w:cs="Tahoma"/>
          <w:b/>
          <w:color w:val="002060"/>
          <w:sz w:val="30"/>
          <w:szCs w:val="30"/>
          <w:u w:val="single"/>
          <w:lang w:eastAsia="zh-CN"/>
        </w:rPr>
        <w:t xml:space="preserve"> RURALNOG TURIZMA</w:t>
      </w:r>
      <w:r w:rsidRPr="000A74CC">
        <w:rPr>
          <w:rFonts w:ascii="Calibri" w:hAnsi="Calibri" w:cs="Tahoma"/>
          <w:b/>
          <w:color w:val="002060"/>
          <w:sz w:val="30"/>
          <w:szCs w:val="30"/>
          <w:u w:val="single"/>
          <w:lang w:eastAsia="zh-CN"/>
        </w:rPr>
        <w:t xml:space="preserve"> - UPUTE ZA IZRADU PREZENTACIJE</w:t>
      </w:r>
    </w:p>
    <w:p w14:paraId="75D98DB0" w14:textId="77777777" w:rsidR="009C0C35" w:rsidRPr="000A74CC" w:rsidRDefault="009C0C35" w:rsidP="009C0C35">
      <w:pPr>
        <w:widowControl/>
        <w:spacing w:line="240" w:lineRule="auto"/>
        <w:jc w:val="both"/>
        <w:rPr>
          <w:rFonts w:ascii="Calibri" w:hAnsi="Calibri" w:cs="Tahoma"/>
          <w:color w:val="002060"/>
          <w:szCs w:val="24"/>
          <w:lang w:eastAsia="zh-CN"/>
        </w:rPr>
      </w:pPr>
    </w:p>
    <w:p w14:paraId="0A072A22" w14:textId="77777777" w:rsidR="00A036E7" w:rsidRPr="00A036E7" w:rsidRDefault="00A036E7" w:rsidP="00A036E7">
      <w:pPr>
        <w:pStyle w:val="Standard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  <w:r w:rsidRPr="00A036E7"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4FE81372" w14:textId="77777777" w:rsidR="00A036E7" w:rsidRPr="00A036E7" w:rsidRDefault="00A036E7" w:rsidP="00A036E7">
      <w:pPr>
        <w:pStyle w:val="Standard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</w:p>
    <w:p w14:paraId="153EE5FE" w14:textId="77777777" w:rsidR="00A036E7" w:rsidRPr="00A036E7" w:rsidRDefault="00A036E7" w:rsidP="00A036E7">
      <w:pPr>
        <w:pStyle w:val="Standard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  <w:r w:rsidRPr="00A036E7"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2909F221" w14:textId="77777777" w:rsidR="00A036E7" w:rsidRPr="00A036E7" w:rsidRDefault="00A036E7" w:rsidP="00A036E7">
      <w:pPr>
        <w:pStyle w:val="Standard"/>
        <w:jc w:val="both"/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</w:pPr>
    </w:p>
    <w:p w14:paraId="773B27E8" w14:textId="7D9A9FF2" w:rsidR="009C0C35" w:rsidRPr="009C0C35" w:rsidRDefault="00A036E7" w:rsidP="00A036E7">
      <w:pPr>
        <w:pStyle w:val="Standard"/>
        <w:jc w:val="both"/>
        <w:rPr>
          <w:rFonts w:asciiTheme="minorHAnsi" w:hAnsiTheme="minorHAnsi" w:cs="Tahoma"/>
          <w:bCs/>
          <w:color w:val="002060"/>
        </w:rPr>
      </w:pPr>
      <w:r w:rsidRPr="00A036E7">
        <w:rPr>
          <w:rFonts w:ascii="Calibri" w:eastAsia="Calibri" w:hAnsi="Calibri" w:cs="Tahoma"/>
          <w:b/>
          <w:bCs/>
          <w:i/>
          <w:iCs/>
          <w:color w:val="0070C0"/>
          <w:kern w:val="2"/>
          <w:lang w:eastAsia="en-US"/>
          <w14:ligatures w14:val="standardContextual"/>
        </w:rPr>
        <w:t>Prezentaciju je potrebno izraditi prema niže navedenim elementima:</w:t>
      </w:r>
    </w:p>
    <w:p w14:paraId="4BBFA689" w14:textId="77777777" w:rsidR="009C0C35" w:rsidRP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39B21C5D" w14:textId="78244689" w:rsidR="009C0C35" w:rsidRPr="009C0C35" w:rsidRDefault="009C0C35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9C0C35">
        <w:rPr>
          <w:rFonts w:asciiTheme="minorHAnsi" w:hAnsiTheme="minorHAnsi" w:cs="Tahoma"/>
          <w:b/>
          <w:color w:val="002060"/>
        </w:rPr>
        <w:t>Kulturne atrakcij</w:t>
      </w:r>
      <w:r w:rsidR="00BB0178">
        <w:rPr>
          <w:rFonts w:asciiTheme="minorHAnsi" w:hAnsiTheme="minorHAnsi" w:cs="Tahoma"/>
          <w:b/>
          <w:color w:val="002060"/>
        </w:rPr>
        <w:t>e</w:t>
      </w:r>
    </w:p>
    <w:p w14:paraId="7A781177" w14:textId="57AB2A60" w:rsidR="009C0C35" w:rsidRPr="009C0C35" w:rsidRDefault="00605B1E" w:rsidP="00605B1E">
      <w:pPr>
        <w:pStyle w:val="Standard"/>
        <w:numPr>
          <w:ilvl w:val="0"/>
          <w:numId w:val="19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raznovrsnost</w:t>
      </w:r>
    </w:p>
    <w:p w14:paraId="6B42EBBA" w14:textId="705BAC25" w:rsidR="009C0C35" w:rsidRPr="009C0C35" w:rsidRDefault="00605B1E" w:rsidP="00605B1E">
      <w:pPr>
        <w:pStyle w:val="Standard"/>
        <w:numPr>
          <w:ilvl w:val="0"/>
          <w:numId w:val="19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opći dojam o uređenosti kulturnih atrakcija</w:t>
      </w:r>
    </w:p>
    <w:p w14:paraId="015A3530" w14:textId="64E11B47" w:rsidR="009C0C35" w:rsidRPr="009C0C35" w:rsidRDefault="00605B1E" w:rsidP="00605B1E">
      <w:pPr>
        <w:pStyle w:val="Standard"/>
        <w:numPr>
          <w:ilvl w:val="0"/>
          <w:numId w:val="19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pristupačnost kulturnih atrakcija, posebice za osobe s invaliditetom</w:t>
      </w:r>
    </w:p>
    <w:p w14:paraId="7CB7143A" w14:textId="1E3BBD70" w:rsidR="009C0C35" w:rsidRPr="009C0C35" w:rsidRDefault="00605B1E" w:rsidP="00605B1E">
      <w:pPr>
        <w:pStyle w:val="Standard"/>
        <w:numPr>
          <w:ilvl w:val="0"/>
          <w:numId w:val="19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način prezentacije</w:t>
      </w:r>
    </w:p>
    <w:p w14:paraId="386CE1D5" w14:textId="7DA1FEFE" w:rsidR="009C0C35" w:rsidRDefault="00605B1E" w:rsidP="00605B1E">
      <w:pPr>
        <w:pStyle w:val="Standard"/>
        <w:numPr>
          <w:ilvl w:val="0"/>
          <w:numId w:val="19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mogućnost stručnog vođenja (na hrvatskom i najmanje jednom stranom jeziku)</w:t>
      </w:r>
    </w:p>
    <w:p w14:paraId="0A9E8568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20C1A4CE" w14:textId="7CBF10D5" w:rsidR="00605B1E" w:rsidRDefault="00605B1E" w:rsidP="00605B1E">
      <w:pPr>
        <w:pStyle w:val="Standard"/>
        <w:jc w:val="both"/>
        <w:rPr>
          <w:rFonts w:asciiTheme="minorHAnsi" w:hAnsiTheme="minorHAnsi" w:cs="Tahoma"/>
          <w:bCs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Prirodne atrakcije</w:t>
      </w:r>
    </w:p>
    <w:p w14:paraId="26EB990B" w14:textId="6A8EBCE1" w:rsidR="009C0C35" w:rsidRPr="009C0C35" w:rsidRDefault="00605B1E" w:rsidP="00605B1E">
      <w:pPr>
        <w:pStyle w:val="Standard"/>
        <w:numPr>
          <w:ilvl w:val="0"/>
          <w:numId w:val="20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raznovrsnost</w:t>
      </w:r>
    </w:p>
    <w:p w14:paraId="375AFBE3" w14:textId="35A78EF6" w:rsidR="009C0C35" w:rsidRPr="009C0C35" w:rsidRDefault="00605B1E" w:rsidP="00605B1E">
      <w:pPr>
        <w:pStyle w:val="Standard"/>
        <w:numPr>
          <w:ilvl w:val="0"/>
          <w:numId w:val="20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uređenost i očuvanost</w:t>
      </w:r>
    </w:p>
    <w:p w14:paraId="387DF27B" w14:textId="49C3E789" w:rsidR="009C0C35" w:rsidRPr="009C0C35" w:rsidRDefault="00605B1E" w:rsidP="00605B1E">
      <w:pPr>
        <w:pStyle w:val="Standard"/>
        <w:numPr>
          <w:ilvl w:val="0"/>
          <w:numId w:val="20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pristupačnost</w:t>
      </w:r>
      <w:r w:rsidR="005809F8">
        <w:rPr>
          <w:rFonts w:asciiTheme="minorHAnsi" w:hAnsiTheme="minorHAnsi" w:cs="Tahoma"/>
          <w:bCs/>
          <w:color w:val="002060"/>
        </w:rPr>
        <w:t xml:space="preserve"> prirodnih</w:t>
      </w:r>
      <w:r w:rsidRPr="009C0C35">
        <w:rPr>
          <w:rFonts w:asciiTheme="minorHAnsi" w:hAnsiTheme="minorHAnsi" w:cs="Tahoma"/>
          <w:bCs/>
          <w:color w:val="002060"/>
        </w:rPr>
        <w:t xml:space="preserve"> atrakcija, posebice za osobe s invaliditetom</w:t>
      </w:r>
    </w:p>
    <w:p w14:paraId="52CC294E" w14:textId="713DC90A" w:rsidR="009C0C35" w:rsidRPr="009C0C35" w:rsidRDefault="00605B1E" w:rsidP="00605B1E">
      <w:pPr>
        <w:pStyle w:val="Standard"/>
        <w:numPr>
          <w:ilvl w:val="0"/>
          <w:numId w:val="20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raznovrsnost flore i faune</w:t>
      </w:r>
    </w:p>
    <w:p w14:paraId="7D598041" w14:textId="54D39B7B" w:rsidR="009C0C35" w:rsidRPr="009C0C35" w:rsidRDefault="00605B1E" w:rsidP="00605B1E">
      <w:pPr>
        <w:pStyle w:val="Standard"/>
        <w:numPr>
          <w:ilvl w:val="0"/>
          <w:numId w:val="20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mogućnost kupanja i uređenost plaža</w:t>
      </w:r>
      <w:r w:rsidR="00BB0178">
        <w:rPr>
          <w:rFonts w:asciiTheme="minorHAnsi" w:hAnsiTheme="minorHAnsi" w:cs="Tahoma"/>
          <w:bCs/>
          <w:color w:val="002060"/>
        </w:rPr>
        <w:t>/</w:t>
      </w:r>
      <w:r w:rsidRPr="009C0C35">
        <w:rPr>
          <w:rFonts w:asciiTheme="minorHAnsi" w:hAnsiTheme="minorHAnsi" w:cs="Tahoma"/>
          <w:bCs/>
          <w:color w:val="002060"/>
        </w:rPr>
        <w:t>javnih bazena</w:t>
      </w:r>
    </w:p>
    <w:p w14:paraId="3F7077F2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0A34E830" w14:textId="2689081F" w:rsidR="009C0C35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Događanja</w:t>
      </w:r>
    </w:p>
    <w:p w14:paraId="1A85EA97" w14:textId="44580BC6" w:rsidR="009C0C35" w:rsidRPr="009C0C35" w:rsidRDefault="00605B1E" w:rsidP="00605B1E">
      <w:pPr>
        <w:pStyle w:val="Standard"/>
        <w:numPr>
          <w:ilvl w:val="0"/>
          <w:numId w:val="2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raznovrsnost</w:t>
      </w:r>
    </w:p>
    <w:p w14:paraId="1E855117" w14:textId="00C8963B" w:rsidR="009C0C35" w:rsidRPr="009C0C35" w:rsidRDefault="00605B1E" w:rsidP="00605B1E">
      <w:pPr>
        <w:pStyle w:val="Standard"/>
        <w:numPr>
          <w:ilvl w:val="0"/>
          <w:numId w:val="2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broj i trajanje tijekom</w:t>
      </w:r>
      <w:r w:rsidR="00BB0178">
        <w:rPr>
          <w:rFonts w:asciiTheme="minorHAnsi" w:hAnsiTheme="minorHAnsi" w:cs="Tahoma"/>
          <w:bCs/>
          <w:color w:val="002060"/>
        </w:rPr>
        <w:t xml:space="preserve"> predsezone,</w:t>
      </w:r>
      <w:r w:rsidRPr="009C0C35">
        <w:rPr>
          <w:rFonts w:asciiTheme="minorHAnsi" w:hAnsiTheme="minorHAnsi" w:cs="Tahoma"/>
          <w:bCs/>
          <w:color w:val="002060"/>
        </w:rPr>
        <w:t xml:space="preserve"> sezone i ostat</w:t>
      </w:r>
      <w:r w:rsidR="00BB0178">
        <w:rPr>
          <w:rFonts w:asciiTheme="minorHAnsi" w:hAnsiTheme="minorHAnsi" w:cs="Tahoma"/>
          <w:bCs/>
          <w:color w:val="002060"/>
        </w:rPr>
        <w:t>ka</w:t>
      </w:r>
      <w:r w:rsidRPr="009C0C35">
        <w:rPr>
          <w:rFonts w:asciiTheme="minorHAnsi" w:hAnsiTheme="minorHAnsi" w:cs="Tahoma"/>
          <w:bCs/>
          <w:color w:val="002060"/>
        </w:rPr>
        <w:t xml:space="preserve"> godine</w:t>
      </w:r>
    </w:p>
    <w:p w14:paraId="7B84AC9A" w14:textId="39E21D72" w:rsidR="009C0C35" w:rsidRPr="009C0C35" w:rsidRDefault="00605B1E" w:rsidP="00605B1E">
      <w:pPr>
        <w:pStyle w:val="Standard"/>
        <w:numPr>
          <w:ilvl w:val="0"/>
          <w:numId w:val="2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kvaliteta sadržaja</w:t>
      </w:r>
    </w:p>
    <w:p w14:paraId="2BDE9A90" w14:textId="72F67BB1" w:rsidR="009C0C35" w:rsidRPr="009C0C35" w:rsidRDefault="00605B1E" w:rsidP="00605B1E">
      <w:pPr>
        <w:pStyle w:val="Standard"/>
        <w:numPr>
          <w:ilvl w:val="0"/>
          <w:numId w:val="2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promocija</w:t>
      </w:r>
    </w:p>
    <w:p w14:paraId="15DC61A7" w14:textId="6BC85698" w:rsidR="009C0C35" w:rsidRPr="009C0C35" w:rsidRDefault="00605B1E" w:rsidP="00605B1E">
      <w:pPr>
        <w:pStyle w:val="Standard"/>
        <w:numPr>
          <w:ilvl w:val="0"/>
          <w:numId w:val="2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izvođači/sudionici</w:t>
      </w:r>
    </w:p>
    <w:p w14:paraId="429B0741" w14:textId="039D9BA1" w:rsidR="009C0C35" w:rsidRPr="009C0C35" w:rsidRDefault="00605B1E" w:rsidP="00605B1E">
      <w:pPr>
        <w:pStyle w:val="Standard"/>
        <w:numPr>
          <w:ilvl w:val="0"/>
          <w:numId w:val="2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prostor na/u kojem se organiziraju događanja</w:t>
      </w:r>
    </w:p>
    <w:p w14:paraId="50721C4F" w14:textId="72E8EB44" w:rsidR="009C0C35" w:rsidRPr="009C0C35" w:rsidRDefault="00605B1E" w:rsidP="00605B1E">
      <w:pPr>
        <w:pStyle w:val="Standard"/>
        <w:numPr>
          <w:ilvl w:val="0"/>
          <w:numId w:val="2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primjerenost događanja karakteru i kategoriji destinacije</w:t>
      </w:r>
    </w:p>
    <w:p w14:paraId="526A5F6D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49E65FB5" w14:textId="56AB7C8B" w:rsidR="009C0C35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Rekreacija</w:t>
      </w:r>
    </w:p>
    <w:p w14:paraId="63D916EC" w14:textId="0432C432" w:rsidR="009C0C35" w:rsidRPr="009C0C35" w:rsidRDefault="00605B1E" w:rsidP="00605B1E">
      <w:pPr>
        <w:pStyle w:val="Standard"/>
        <w:numPr>
          <w:ilvl w:val="0"/>
          <w:numId w:val="22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raznovrsnost rekreacijskih i sportskih aktivnosti</w:t>
      </w:r>
    </w:p>
    <w:p w14:paraId="1A514469" w14:textId="78718828" w:rsidR="009C0C35" w:rsidRPr="009C0C35" w:rsidRDefault="00605B1E" w:rsidP="00605B1E">
      <w:pPr>
        <w:pStyle w:val="Standard"/>
        <w:numPr>
          <w:ilvl w:val="0"/>
          <w:numId w:val="22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raspoloživi prostori</w:t>
      </w:r>
      <w:r w:rsidR="00BB0178">
        <w:rPr>
          <w:rFonts w:asciiTheme="minorHAnsi" w:hAnsiTheme="minorHAnsi" w:cs="Tahoma"/>
          <w:bCs/>
          <w:color w:val="002060"/>
        </w:rPr>
        <w:t>/</w:t>
      </w:r>
      <w:r w:rsidRPr="009C0C35">
        <w:rPr>
          <w:rFonts w:asciiTheme="minorHAnsi" w:hAnsiTheme="minorHAnsi" w:cs="Tahoma"/>
          <w:bCs/>
          <w:color w:val="002060"/>
        </w:rPr>
        <w:t>objekti</w:t>
      </w:r>
    </w:p>
    <w:p w14:paraId="3ABA4078" w14:textId="13BAE1E9" w:rsidR="009C0C35" w:rsidRPr="009C0C35" w:rsidRDefault="00605B1E" w:rsidP="00605B1E">
      <w:pPr>
        <w:pStyle w:val="Standard"/>
        <w:numPr>
          <w:ilvl w:val="0"/>
          <w:numId w:val="22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uređenost/opremljenost prostora</w:t>
      </w:r>
      <w:r w:rsidR="00BB0178">
        <w:rPr>
          <w:rFonts w:asciiTheme="minorHAnsi" w:hAnsiTheme="minorHAnsi" w:cs="Tahoma"/>
          <w:bCs/>
          <w:color w:val="002060"/>
        </w:rPr>
        <w:t>/</w:t>
      </w:r>
      <w:r w:rsidRPr="009C0C35">
        <w:rPr>
          <w:rFonts w:asciiTheme="minorHAnsi" w:hAnsiTheme="minorHAnsi" w:cs="Tahoma"/>
          <w:bCs/>
          <w:color w:val="002060"/>
        </w:rPr>
        <w:t>objekata</w:t>
      </w:r>
    </w:p>
    <w:p w14:paraId="16480AA5" w14:textId="385753E6" w:rsidR="009C0C35" w:rsidRPr="009C0C35" w:rsidRDefault="00605B1E" w:rsidP="00605B1E">
      <w:pPr>
        <w:pStyle w:val="Standard"/>
        <w:numPr>
          <w:ilvl w:val="0"/>
          <w:numId w:val="22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mogućnost iznajmljivanja opreme i rekvizita</w:t>
      </w:r>
    </w:p>
    <w:p w14:paraId="2D75C3C6" w14:textId="7D624697" w:rsidR="009C0C35" w:rsidRPr="009C0C35" w:rsidRDefault="00605B1E" w:rsidP="00605B1E">
      <w:pPr>
        <w:pStyle w:val="Standard"/>
        <w:numPr>
          <w:ilvl w:val="0"/>
          <w:numId w:val="22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mogućnost stručnog vođenja</w:t>
      </w:r>
    </w:p>
    <w:p w14:paraId="7B27DF55" w14:textId="77777777" w:rsidR="00BB0178" w:rsidRPr="00BB0178" w:rsidRDefault="00BB0178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487CD68C" w14:textId="77777777" w:rsidR="00BB0178" w:rsidRDefault="00BB0178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435B9D13" w14:textId="77777777" w:rsidR="005809F8" w:rsidRPr="00BB0178" w:rsidRDefault="005809F8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571BE156" w14:textId="43AFC09B" w:rsidR="009C0C35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Tradicijska baština</w:t>
      </w:r>
    </w:p>
    <w:p w14:paraId="08B69984" w14:textId="30A3ECC7" w:rsidR="009C0C35" w:rsidRPr="009C0C35" w:rsidRDefault="00605B1E" w:rsidP="00605B1E">
      <w:pPr>
        <w:pStyle w:val="Standard"/>
        <w:numPr>
          <w:ilvl w:val="0"/>
          <w:numId w:val="23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etno zbirk</w:t>
      </w:r>
      <w:r w:rsidR="005809F8">
        <w:rPr>
          <w:rFonts w:asciiTheme="minorHAnsi" w:hAnsiTheme="minorHAnsi" w:cs="Tahoma"/>
          <w:bCs/>
          <w:color w:val="002060"/>
        </w:rPr>
        <w:t>e i</w:t>
      </w:r>
      <w:r w:rsidRPr="009C0C35">
        <w:rPr>
          <w:rFonts w:asciiTheme="minorHAnsi" w:hAnsiTheme="minorHAnsi" w:cs="Tahoma"/>
          <w:bCs/>
          <w:color w:val="002060"/>
        </w:rPr>
        <w:t xml:space="preserve"> način prezentacije</w:t>
      </w:r>
    </w:p>
    <w:p w14:paraId="602C1CB7" w14:textId="7B8C99CB" w:rsidR="009C0C35" w:rsidRPr="009C0C35" w:rsidRDefault="00605B1E" w:rsidP="00605B1E">
      <w:pPr>
        <w:pStyle w:val="Standard"/>
        <w:numPr>
          <w:ilvl w:val="0"/>
          <w:numId w:val="23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održavanje i prezentacija starih zanata i običaja</w:t>
      </w:r>
    </w:p>
    <w:p w14:paraId="1756886D" w14:textId="7E2A890C" w:rsidR="009C0C35" w:rsidRPr="009C0C35" w:rsidRDefault="00605B1E" w:rsidP="00605B1E">
      <w:pPr>
        <w:pStyle w:val="Standard"/>
        <w:numPr>
          <w:ilvl w:val="0"/>
          <w:numId w:val="23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vrsta i broj starih zanata i običaja koji se prezentiraju turistima</w:t>
      </w:r>
    </w:p>
    <w:p w14:paraId="6DBC7F4F" w14:textId="40D899E1" w:rsidR="009C0C35" w:rsidRPr="009C0C35" w:rsidRDefault="00605B1E" w:rsidP="00605B1E">
      <w:pPr>
        <w:pStyle w:val="Standard"/>
        <w:numPr>
          <w:ilvl w:val="0"/>
          <w:numId w:val="23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mogućnost kupnje tradicijskih proizvoda i autentičnih suvenira</w:t>
      </w:r>
    </w:p>
    <w:p w14:paraId="454639D8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00A839B1" w14:textId="0A6B7E8D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Promet i javna turistička infrastruktura</w:t>
      </w:r>
    </w:p>
    <w:p w14:paraId="7C3C45DD" w14:textId="49E65C85" w:rsidR="009C0C35" w:rsidRPr="009C0C35" w:rsidRDefault="00605B1E" w:rsidP="00605B1E">
      <w:pPr>
        <w:pStyle w:val="Standard"/>
        <w:numPr>
          <w:ilvl w:val="0"/>
          <w:numId w:val="2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razvijenost</w:t>
      </w:r>
    </w:p>
    <w:p w14:paraId="2F512A52" w14:textId="59C13870" w:rsidR="009C0C35" w:rsidRPr="009C0C35" w:rsidRDefault="00605B1E" w:rsidP="00605B1E">
      <w:pPr>
        <w:pStyle w:val="Standard"/>
        <w:numPr>
          <w:ilvl w:val="0"/>
          <w:numId w:val="2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standard i kvaliteta</w:t>
      </w:r>
    </w:p>
    <w:p w14:paraId="57D14927" w14:textId="679094AD" w:rsidR="009C0C35" w:rsidRPr="009C0C35" w:rsidRDefault="00605B1E" w:rsidP="00605B1E">
      <w:pPr>
        <w:pStyle w:val="Standard"/>
        <w:numPr>
          <w:ilvl w:val="0"/>
          <w:numId w:val="2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primjerenost karakteru i kvaliteti/kategoriji destinacije</w:t>
      </w:r>
    </w:p>
    <w:p w14:paraId="12F0544F" w14:textId="0F6778C5" w:rsidR="009C0C35" w:rsidRPr="009C0C35" w:rsidRDefault="00605B1E" w:rsidP="00605B1E">
      <w:pPr>
        <w:pStyle w:val="Standard"/>
        <w:numPr>
          <w:ilvl w:val="0"/>
          <w:numId w:val="2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uređenost i održavanje pješačkih zona i šetnica</w:t>
      </w:r>
    </w:p>
    <w:p w14:paraId="28DF06D5" w14:textId="58DFFEBF" w:rsidR="009C0C35" w:rsidRPr="009C0C35" w:rsidRDefault="00605B1E" w:rsidP="00605B1E">
      <w:pPr>
        <w:pStyle w:val="Standard"/>
        <w:numPr>
          <w:ilvl w:val="0"/>
          <w:numId w:val="2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rješenja prometa u mirovanju, regulacija prometa u kontaktnim pješačkim zonama, promet na moru, autobusni kolodvor</w:t>
      </w:r>
    </w:p>
    <w:p w14:paraId="0F15F2B2" w14:textId="1762E8D1" w:rsidR="009C0C35" w:rsidRPr="009C0C35" w:rsidRDefault="00605B1E" w:rsidP="00605B1E">
      <w:pPr>
        <w:pStyle w:val="Standard"/>
        <w:numPr>
          <w:ilvl w:val="0"/>
          <w:numId w:val="2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posebno obilježene pješačke i biciklističke staze</w:t>
      </w:r>
    </w:p>
    <w:p w14:paraId="580C5DEB" w14:textId="243CC97E" w:rsidR="009C0C35" w:rsidRPr="009C0C35" w:rsidRDefault="00605B1E" w:rsidP="00605B1E">
      <w:pPr>
        <w:pStyle w:val="Standard"/>
        <w:numPr>
          <w:ilvl w:val="0"/>
          <w:numId w:val="2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prometna, smeđa i druga turistička signalizacija</w:t>
      </w:r>
    </w:p>
    <w:p w14:paraId="6D7BF69B" w14:textId="39AB3390" w:rsidR="009C0C35" w:rsidRPr="009C0C35" w:rsidRDefault="00605B1E" w:rsidP="00605B1E">
      <w:pPr>
        <w:pStyle w:val="Standard"/>
        <w:numPr>
          <w:ilvl w:val="0"/>
          <w:numId w:val="2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opći dojam</w:t>
      </w:r>
    </w:p>
    <w:p w14:paraId="47B08A46" w14:textId="77E5DC1F" w:rsidR="009C0C35" w:rsidRPr="009C0C35" w:rsidRDefault="00605B1E" w:rsidP="00605B1E">
      <w:pPr>
        <w:pStyle w:val="Standard"/>
        <w:numPr>
          <w:ilvl w:val="0"/>
          <w:numId w:val="2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prilagođenost/pristupačnost za osobe s invaliditetom</w:t>
      </w:r>
    </w:p>
    <w:p w14:paraId="32B3F305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680D0AE0" w14:textId="28A93AB0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Turistički informativni centri i servisi</w:t>
      </w:r>
    </w:p>
    <w:p w14:paraId="3D2464A9" w14:textId="24255D9F" w:rsidR="009C0C35" w:rsidRPr="009C0C35" w:rsidRDefault="00605B1E" w:rsidP="00605B1E">
      <w:pPr>
        <w:pStyle w:val="Standard"/>
        <w:numPr>
          <w:ilvl w:val="0"/>
          <w:numId w:val="25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 xml:space="preserve">turistička zajednica i </w:t>
      </w:r>
      <w:r w:rsidR="00F76FE9" w:rsidRPr="009C0C35">
        <w:rPr>
          <w:rFonts w:asciiTheme="minorHAnsi" w:hAnsiTheme="minorHAnsi" w:cs="Tahoma"/>
          <w:bCs/>
          <w:color w:val="002060"/>
        </w:rPr>
        <w:t>TIC</w:t>
      </w:r>
      <w:r w:rsidRPr="009C0C35">
        <w:rPr>
          <w:rFonts w:asciiTheme="minorHAnsi" w:hAnsiTheme="minorHAnsi" w:cs="Tahoma"/>
          <w:bCs/>
          <w:color w:val="002060"/>
        </w:rPr>
        <w:t>-evi</w:t>
      </w:r>
    </w:p>
    <w:p w14:paraId="38367565" w14:textId="72FDCED1" w:rsidR="009C0C35" w:rsidRPr="009C0C35" w:rsidRDefault="00605B1E" w:rsidP="00605B1E">
      <w:pPr>
        <w:pStyle w:val="Standard"/>
        <w:numPr>
          <w:ilvl w:val="0"/>
          <w:numId w:val="25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ljubaznost, izgled i stručnost informatora</w:t>
      </w:r>
    </w:p>
    <w:p w14:paraId="1C4280E8" w14:textId="14512233" w:rsidR="009C0C35" w:rsidRPr="009C0C35" w:rsidRDefault="00605B1E" w:rsidP="00605B1E">
      <w:pPr>
        <w:pStyle w:val="Standard"/>
        <w:numPr>
          <w:ilvl w:val="0"/>
          <w:numId w:val="25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kvaliteta i raznovrsnost info materijala</w:t>
      </w:r>
    </w:p>
    <w:p w14:paraId="3E57F642" w14:textId="53E61DC4" w:rsidR="009C0C35" w:rsidRPr="009C0C35" w:rsidRDefault="00605B1E" w:rsidP="00605B1E">
      <w:pPr>
        <w:pStyle w:val="Standard"/>
        <w:numPr>
          <w:ilvl w:val="0"/>
          <w:numId w:val="25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multimedijski sadržaji</w:t>
      </w:r>
    </w:p>
    <w:p w14:paraId="4F8F21BC" w14:textId="64F8D7A8" w:rsidR="009C0C35" w:rsidRPr="009C0C35" w:rsidRDefault="00605B1E" w:rsidP="00605B1E">
      <w:pPr>
        <w:pStyle w:val="Standard"/>
        <w:numPr>
          <w:ilvl w:val="0"/>
          <w:numId w:val="25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wi-fi zone, hot spot</w:t>
      </w:r>
      <w:r w:rsidR="00F76FE9">
        <w:rPr>
          <w:rFonts w:asciiTheme="minorHAnsi" w:hAnsiTheme="minorHAnsi" w:cs="Tahoma"/>
          <w:bCs/>
          <w:color w:val="002060"/>
        </w:rPr>
        <w:t xml:space="preserve">, </w:t>
      </w:r>
      <w:r w:rsidRPr="009C0C35">
        <w:rPr>
          <w:rFonts w:asciiTheme="minorHAnsi" w:hAnsiTheme="minorHAnsi" w:cs="Tahoma"/>
          <w:bCs/>
          <w:color w:val="002060"/>
        </w:rPr>
        <w:t>web aplikacije</w:t>
      </w:r>
    </w:p>
    <w:p w14:paraId="66A9FEBD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0AC43FFC" w14:textId="7405062D" w:rsidR="009C0C35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Trgovina i javne usluge</w:t>
      </w:r>
    </w:p>
    <w:p w14:paraId="3CC3B411" w14:textId="49F8DF67" w:rsidR="009C0C35" w:rsidRPr="009C0C35" w:rsidRDefault="00605B1E" w:rsidP="00605B1E">
      <w:pPr>
        <w:pStyle w:val="Standard"/>
        <w:numPr>
          <w:ilvl w:val="0"/>
          <w:numId w:val="26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primjerenost ponude trgovin</w:t>
      </w:r>
      <w:r w:rsidR="00F76FE9">
        <w:rPr>
          <w:rFonts w:asciiTheme="minorHAnsi" w:hAnsiTheme="minorHAnsi" w:cs="Tahoma"/>
          <w:bCs/>
          <w:color w:val="002060"/>
        </w:rPr>
        <w:t>a</w:t>
      </w:r>
      <w:r w:rsidR="005809F8">
        <w:rPr>
          <w:rFonts w:asciiTheme="minorHAnsi" w:hAnsiTheme="minorHAnsi" w:cs="Tahoma"/>
          <w:bCs/>
          <w:color w:val="002060"/>
        </w:rPr>
        <w:t xml:space="preserve"> i ostalih javnih usluga</w:t>
      </w:r>
      <w:r w:rsidRPr="009C0C35">
        <w:rPr>
          <w:rFonts w:asciiTheme="minorHAnsi" w:hAnsiTheme="minorHAnsi" w:cs="Tahoma"/>
          <w:bCs/>
          <w:color w:val="002060"/>
        </w:rPr>
        <w:t xml:space="preserve"> karakteru i kategoriji destinacij</w:t>
      </w:r>
      <w:r w:rsidR="00F76FE9">
        <w:rPr>
          <w:rFonts w:asciiTheme="minorHAnsi" w:hAnsiTheme="minorHAnsi" w:cs="Tahoma"/>
          <w:bCs/>
          <w:color w:val="002060"/>
        </w:rPr>
        <w:t>e</w:t>
      </w:r>
      <w:r w:rsidR="005809F8" w:rsidRPr="005809F8">
        <w:rPr>
          <w:rFonts w:asciiTheme="minorHAnsi" w:hAnsiTheme="minorHAnsi" w:cs="Tahoma"/>
          <w:bCs/>
          <w:color w:val="002060"/>
        </w:rPr>
        <w:t xml:space="preserve"> </w:t>
      </w:r>
      <w:r w:rsidR="005809F8" w:rsidRPr="009C0C35">
        <w:rPr>
          <w:rFonts w:asciiTheme="minorHAnsi" w:hAnsiTheme="minorHAnsi" w:cs="Tahoma"/>
          <w:bCs/>
          <w:color w:val="002060"/>
        </w:rPr>
        <w:t>i potrebama turista</w:t>
      </w:r>
    </w:p>
    <w:p w14:paraId="3ADFD149" w14:textId="70FF1BBF" w:rsidR="009C0C35" w:rsidRPr="009C0C35" w:rsidRDefault="00605B1E" w:rsidP="00605B1E">
      <w:pPr>
        <w:pStyle w:val="Standard"/>
        <w:numPr>
          <w:ilvl w:val="0"/>
          <w:numId w:val="26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ponuda i ugođaj u trgovinama, raznovrsnost ponude, čistoća, ljubaznost i uslužnost osoblja</w:t>
      </w:r>
    </w:p>
    <w:p w14:paraId="376CA095" w14:textId="57AFDF94" w:rsidR="009C0C35" w:rsidRPr="009C0C35" w:rsidRDefault="00605B1E" w:rsidP="00605B1E">
      <w:pPr>
        <w:pStyle w:val="Standard"/>
        <w:numPr>
          <w:ilvl w:val="0"/>
          <w:numId w:val="26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radno vrijeme</w:t>
      </w:r>
    </w:p>
    <w:p w14:paraId="4395B159" w14:textId="56C3F595" w:rsidR="009C0C35" w:rsidRPr="009C0C35" w:rsidRDefault="00605B1E" w:rsidP="00605B1E">
      <w:pPr>
        <w:pStyle w:val="Standard"/>
        <w:numPr>
          <w:ilvl w:val="0"/>
          <w:numId w:val="26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razina i kvaliteta zdravstvene zaštite</w:t>
      </w:r>
    </w:p>
    <w:p w14:paraId="60C172C1" w14:textId="3E1CE326" w:rsidR="009C0C35" w:rsidRPr="009C0C35" w:rsidRDefault="00605B1E" w:rsidP="00605B1E">
      <w:pPr>
        <w:pStyle w:val="Standard"/>
        <w:numPr>
          <w:ilvl w:val="0"/>
          <w:numId w:val="26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ponuda turističkih agencija</w:t>
      </w:r>
    </w:p>
    <w:p w14:paraId="52645E55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519195B9" w14:textId="770876FA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Zelene površine i komunalna oprema</w:t>
      </w:r>
    </w:p>
    <w:p w14:paraId="6BEBB4AD" w14:textId="5C3EA914" w:rsidR="009C0C35" w:rsidRPr="009C0C35" w:rsidRDefault="00605B1E" w:rsidP="00605B1E">
      <w:pPr>
        <w:pStyle w:val="Standard"/>
        <w:numPr>
          <w:ilvl w:val="0"/>
          <w:numId w:val="27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 xml:space="preserve">hortikulturno uređenje i održavanje </w:t>
      </w:r>
      <w:r w:rsidR="005809F8">
        <w:rPr>
          <w:rFonts w:asciiTheme="minorHAnsi" w:hAnsiTheme="minorHAnsi" w:cs="Tahoma"/>
          <w:bCs/>
          <w:color w:val="002060"/>
        </w:rPr>
        <w:t>svih</w:t>
      </w:r>
      <w:r w:rsidRPr="009C0C35">
        <w:rPr>
          <w:rFonts w:asciiTheme="minorHAnsi" w:hAnsiTheme="minorHAnsi" w:cs="Tahoma"/>
          <w:bCs/>
          <w:color w:val="002060"/>
        </w:rPr>
        <w:t xml:space="preserve"> zelenih površina</w:t>
      </w:r>
    </w:p>
    <w:p w14:paraId="4C7F4C08" w14:textId="7400C386" w:rsidR="009C0C35" w:rsidRPr="009C0C35" w:rsidRDefault="00605B1E" w:rsidP="00605B1E">
      <w:pPr>
        <w:pStyle w:val="Standard"/>
        <w:numPr>
          <w:ilvl w:val="0"/>
          <w:numId w:val="27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 xml:space="preserve">čistoća </w:t>
      </w:r>
      <w:r w:rsidR="005809F8">
        <w:rPr>
          <w:rFonts w:asciiTheme="minorHAnsi" w:hAnsiTheme="minorHAnsi" w:cs="Tahoma"/>
          <w:bCs/>
          <w:color w:val="002060"/>
        </w:rPr>
        <w:t>svih</w:t>
      </w:r>
      <w:r w:rsidRPr="009C0C35">
        <w:rPr>
          <w:rFonts w:asciiTheme="minorHAnsi" w:hAnsiTheme="minorHAnsi" w:cs="Tahoma"/>
          <w:bCs/>
          <w:color w:val="002060"/>
        </w:rPr>
        <w:t xml:space="preserve"> javnih površina</w:t>
      </w:r>
    </w:p>
    <w:p w14:paraId="4A949A0F" w14:textId="7542FBBF" w:rsidR="009C0C35" w:rsidRPr="009C0C35" w:rsidRDefault="00605B1E" w:rsidP="00605B1E">
      <w:pPr>
        <w:pStyle w:val="Standard"/>
        <w:numPr>
          <w:ilvl w:val="0"/>
          <w:numId w:val="27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uređenost i održavanje okućnica</w:t>
      </w:r>
    </w:p>
    <w:p w14:paraId="41E71268" w14:textId="787A1E94" w:rsidR="009C0C35" w:rsidRPr="009C0C35" w:rsidRDefault="00605B1E" w:rsidP="00605B1E">
      <w:pPr>
        <w:pStyle w:val="Standard"/>
        <w:numPr>
          <w:ilvl w:val="0"/>
          <w:numId w:val="27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uređenost fasada</w:t>
      </w:r>
    </w:p>
    <w:p w14:paraId="58B9FB44" w14:textId="48991379" w:rsidR="009C0C35" w:rsidRPr="009C0C35" w:rsidRDefault="00605B1E" w:rsidP="00605B1E">
      <w:pPr>
        <w:pStyle w:val="Standard"/>
        <w:numPr>
          <w:ilvl w:val="0"/>
          <w:numId w:val="27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standard</w:t>
      </w:r>
      <w:r w:rsidR="005809F8">
        <w:rPr>
          <w:rFonts w:asciiTheme="minorHAnsi" w:hAnsiTheme="minorHAnsi" w:cs="Tahoma"/>
          <w:bCs/>
          <w:color w:val="002060"/>
        </w:rPr>
        <w:t>,</w:t>
      </w:r>
      <w:r w:rsidRPr="009C0C35">
        <w:rPr>
          <w:rFonts w:asciiTheme="minorHAnsi" w:hAnsiTheme="minorHAnsi" w:cs="Tahoma"/>
          <w:bCs/>
          <w:color w:val="002060"/>
        </w:rPr>
        <w:t xml:space="preserve"> kvaliteta </w:t>
      </w:r>
      <w:r w:rsidR="005809F8">
        <w:rPr>
          <w:rFonts w:asciiTheme="minorHAnsi" w:hAnsiTheme="minorHAnsi" w:cs="Tahoma"/>
          <w:bCs/>
          <w:color w:val="002060"/>
        </w:rPr>
        <w:t>i</w:t>
      </w:r>
      <w:r w:rsidRPr="009C0C35">
        <w:rPr>
          <w:rFonts w:asciiTheme="minorHAnsi" w:hAnsiTheme="minorHAnsi" w:cs="Tahoma"/>
          <w:bCs/>
          <w:color w:val="002060"/>
        </w:rPr>
        <w:t xml:space="preserve"> održavanje komunalne opreme</w:t>
      </w:r>
    </w:p>
    <w:p w14:paraId="71E95796" w14:textId="6C5DB2AB" w:rsidR="009C0C35" w:rsidRPr="009C0C35" w:rsidRDefault="00605B1E" w:rsidP="00605B1E">
      <w:pPr>
        <w:pStyle w:val="Standard"/>
        <w:numPr>
          <w:ilvl w:val="0"/>
          <w:numId w:val="27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primjerenost komunalne opreme karakteru i kvaliteti/kategoriji destinacije</w:t>
      </w:r>
    </w:p>
    <w:p w14:paraId="1FD20750" w14:textId="76F3C5F9" w:rsidR="009C0C35" w:rsidRPr="009C0C35" w:rsidRDefault="00605B1E" w:rsidP="00605B1E">
      <w:pPr>
        <w:pStyle w:val="Standard"/>
        <w:numPr>
          <w:ilvl w:val="0"/>
          <w:numId w:val="27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prilagođenost/pristupačnost pojedinih sadržaja za osobe s invaliditetom</w:t>
      </w:r>
    </w:p>
    <w:p w14:paraId="06C1D19F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4E269680" w14:textId="77777777" w:rsidR="00F76FE9" w:rsidRDefault="00F76FE9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3D27FD4B" w14:textId="77777777" w:rsidR="005809F8" w:rsidRDefault="005809F8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402AB01E" w14:textId="24089D8A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Smještaj</w:t>
      </w:r>
    </w:p>
    <w:p w14:paraId="6ED1D9DB" w14:textId="422CEA35" w:rsidR="009C0C35" w:rsidRPr="009C0C35" w:rsidRDefault="00605B1E" w:rsidP="00605B1E">
      <w:pPr>
        <w:pStyle w:val="Standard"/>
        <w:numPr>
          <w:ilvl w:val="0"/>
          <w:numId w:val="28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raznovrsnost po vrstama i kategorijama</w:t>
      </w:r>
    </w:p>
    <w:p w14:paraId="1CC7EFDE" w14:textId="73D7372B" w:rsidR="009C0C35" w:rsidRPr="009C0C35" w:rsidRDefault="00605B1E" w:rsidP="00605B1E">
      <w:pPr>
        <w:pStyle w:val="Standard"/>
        <w:numPr>
          <w:ilvl w:val="0"/>
          <w:numId w:val="28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opći dojam</w:t>
      </w:r>
    </w:p>
    <w:p w14:paraId="3D49DE88" w14:textId="226C645C" w:rsidR="009C0C35" w:rsidRPr="009C0C35" w:rsidRDefault="00605B1E" w:rsidP="00605B1E">
      <w:pPr>
        <w:pStyle w:val="Standard"/>
        <w:numPr>
          <w:ilvl w:val="0"/>
          <w:numId w:val="28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primjerenost lokalitetu/kategoriji destinacije</w:t>
      </w:r>
    </w:p>
    <w:p w14:paraId="55EADACD" w14:textId="60CF6DAC" w:rsidR="009C0C35" w:rsidRPr="009C0C35" w:rsidRDefault="00605B1E" w:rsidP="00605B1E">
      <w:pPr>
        <w:pStyle w:val="Standard"/>
        <w:numPr>
          <w:ilvl w:val="0"/>
          <w:numId w:val="28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dodatni sadržaji uz smještajne objekte</w:t>
      </w:r>
    </w:p>
    <w:p w14:paraId="60CD747E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36D3DF10" w14:textId="0D1AC5EE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Seoska domaćinstva</w:t>
      </w:r>
    </w:p>
    <w:p w14:paraId="707BA4A3" w14:textId="18BC1930" w:rsidR="009C0C35" w:rsidRPr="009C0C35" w:rsidRDefault="00605B1E" w:rsidP="00605B1E">
      <w:pPr>
        <w:pStyle w:val="Standard"/>
        <w:numPr>
          <w:ilvl w:val="0"/>
          <w:numId w:val="29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mogućnost smještaja</w:t>
      </w:r>
    </w:p>
    <w:p w14:paraId="5267FC65" w14:textId="56167F25" w:rsidR="009C0C35" w:rsidRPr="009C0C35" w:rsidRDefault="00605B1E" w:rsidP="00605B1E">
      <w:pPr>
        <w:pStyle w:val="Standard"/>
        <w:numPr>
          <w:ilvl w:val="0"/>
          <w:numId w:val="29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kvaliteta</w:t>
      </w:r>
    </w:p>
    <w:p w14:paraId="7A4AA034" w14:textId="579FD66A" w:rsidR="009C0C35" w:rsidRPr="009C0C35" w:rsidRDefault="00605B1E" w:rsidP="00605B1E">
      <w:pPr>
        <w:pStyle w:val="Standard"/>
        <w:numPr>
          <w:ilvl w:val="0"/>
          <w:numId w:val="29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opći doja</w:t>
      </w:r>
      <w:r w:rsidR="005809F8">
        <w:rPr>
          <w:rFonts w:asciiTheme="minorHAnsi" w:hAnsiTheme="minorHAnsi" w:cs="Tahoma"/>
          <w:bCs/>
          <w:color w:val="002060"/>
        </w:rPr>
        <w:t>m</w:t>
      </w:r>
    </w:p>
    <w:p w14:paraId="1BF0F237" w14:textId="6DB6ECF2" w:rsidR="009C0C35" w:rsidRPr="009C0C35" w:rsidRDefault="00605B1E" w:rsidP="00605B1E">
      <w:pPr>
        <w:pStyle w:val="Standard"/>
        <w:numPr>
          <w:ilvl w:val="0"/>
          <w:numId w:val="29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ponuda hrane i pića iz vlastite proizvodnje</w:t>
      </w:r>
    </w:p>
    <w:p w14:paraId="70E457BD" w14:textId="7FEF9999" w:rsidR="009C0C35" w:rsidRDefault="00605B1E" w:rsidP="00F74382">
      <w:pPr>
        <w:pStyle w:val="Standard"/>
        <w:numPr>
          <w:ilvl w:val="0"/>
          <w:numId w:val="29"/>
        </w:numPr>
        <w:jc w:val="both"/>
        <w:rPr>
          <w:rFonts w:asciiTheme="minorHAnsi" w:hAnsiTheme="minorHAnsi" w:cs="Tahoma"/>
          <w:bCs/>
          <w:color w:val="002060"/>
        </w:rPr>
      </w:pPr>
      <w:r w:rsidRPr="00F76FE9">
        <w:rPr>
          <w:rFonts w:asciiTheme="minorHAnsi" w:hAnsiTheme="minorHAnsi" w:cs="Tahoma"/>
          <w:bCs/>
          <w:color w:val="002060"/>
        </w:rPr>
        <w:t>dodatni sadržaji</w:t>
      </w:r>
    </w:p>
    <w:p w14:paraId="4912DB02" w14:textId="77777777" w:rsidR="00F76FE9" w:rsidRPr="00F76FE9" w:rsidRDefault="00F76FE9" w:rsidP="00F76FE9">
      <w:pPr>
        <w:pStyle w:val="Standard"/>
        <w:ind w:left="720"/>
        <w:jc w:val="both"/>
        <w:rPr>
          <w:rFonts w:asciiTheme="minorHAnsi" w:hAnsiTheme="minorHAnsi" w:cs="Tahoma"/>
          <w:bCs/>
          <w:color w:val="002060"/>
        </w:rPr>
      </w:pPr>
    </w:p>
    <w:p w14:paraId="22682960" w14:textId="7EDA2878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Vinski podrumi i proizvođači vina, ulja, rakije</w:t>
      </w:r>
    </w:p>
    <w:p w14:paraId="6C9852D9" w14:textId="523CA370" w:rsidR="009C0C35" w:rsidRPr="009C0C35" w:rsidRDefault="00605B1E" w:rsidP="00605B1E">
      <w:pPr>
        <w:pStyle w:val="Standard"/>
        <w:numPr>
          <w:ilvl w:val="0"/>
          <w:numId w:val="30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broj vinarija/vinskih podrum</w:t>
      </w:r>
      <w:r w:rsidR="00F76FE9">
        <w:rPr>
          <w:rFonts w:asciiTheme="minorHAnsi" w:hAnsiTheme="minorHAnsi" w:cs="Tahoma"/>
          <w:bCs/>
          <w:color w:val="002060"/>
        </w:rPr>
        <w:t>a</w:t>
      </w:r>
    </w:p>
    <w:p w14:paraId="2AAF47B1" w14:textId="3CF418ED" w:rsidR="009C0C35" w:rsidRPr="009C0C35" w:rsidRDefault="00605B1E" w:rsidP="00605B1E">
      <w:pPr>
        <w:pStyle w:val="Standard"/>
        <w:numPr>
          <w:ilvl w:val="0"/>
          <w:numId w:val="30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 xml:space="preserve">proizvođači </w:t>
      </w:r>
      <w:r w:rsidR="00F76FE9">
        <w:rPr>
          <w:rFonts w:asciiTheme="minorHAnsi" w:hAnsiTheme="minorHAnsi" w:cs="Tahoma"/>
          <w:bCs/>
          <w:color w:val="002060"/>
        </w:rPr>
        <w:t>vina/</w:t>
      </w:r>
      <w:r w:rsidRPr="009C0C35">
        <w:rPr>
          <w:rFonts w:asciiTheme="minorHAnsi" w:hAnsiTheme="minorHAnsi" w:cs="Tahoma"/>
          <w:bCs/>
          <w:color w:val="002060"/>
        </w:rPr>
        <w:t>ulja</w:t>
      </w:r>
      <w:r w:rsidR="00F76FE9">
        <w:rPr>
          <w:rFonts w:asciiTheme="minorHAnsi" w:hAnsiTheme="minorHAnsi" w:cs="Tahoma"/>
          <w:bCs/>
          <w:color w:val="002060"/>
        </w:rPr>
        <w:t>/</w:t>
      </w:r>
      <w:r w:rsidRPr="009C0C35">
        <w:rPr>
          <w:rFonts w:asciiTheme="minorHAnsi" w:hAnsiTheme="minorHAnsi" w:cs="Tahoma"/>
          <w:bCs/>
          <w:color w:val="002060"/>
        </w:rPr>
        <w:t>rakij</w:t>
      </w:r>
      <w:r w:rsidR="00F76FE9">
        <w:rPr>
          <w:rFonts w:asciiTheme="minorHAnsi" w:hAnsiTheme="minorHAnsi" w:cs="Tahoma"/>
          <w:bCs/>
          <w:color w:val="002060"/>
        </w:rPr>
        <w:t>a</w:t>
      </w:r>
    </w:p>
    <w:p w14:paraId="215E2AB1" w14:textId="17F5EF0A" w:rsidR="009C0C35" w:rsidRPr="009C0C35" w:rsidRDefault="00605B1E" w:rsidP="00605B1E">
      <w:pPr>
        <w:pStyle w:val="Standard"/>
        <w:numPr>
          <w:ilvl w:val="0"/>
          <w:numId w:val="30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broj kušaonica, uređenost</w:t>
      </w:r>
      <w:r w:rsidR="00F76FE9">
        <w:rPr>
          <w:rFonts w:asciiTheme="minorHAnsi" w:hAnsiTheme="minorHAnsi" w:cs="Tahoma"/>
          <w:bCs/>
          <w:color w:val="002060"/>
        </w:rPr>
        <w:t>,</w:t>
      </w:r>
      <w:r w:rsidRPr="009C0C35">
        <w:rPr>
          <w:rFonts w:asciiTheme="minorHAnsi" w:hAnsiTheme="minorHAnsi" w:cs="Tahoma"/>
          <w:bCs/>
          <w:color w:val="002060"/>
        </w:rPr>
        <w:t xml:space="preserve"> dostupnost turistima, mogućnost kupnje proizvoda</w:t>
      </w:r>
    </w:p>
    <w:p w14:paraId="34989687" w14:textId="06550225" w:rsidR="009C0C35" w:rsidRPr="009C0C35" w:rsidRDefault="00605B1E" w:rsidP="00605B1E">
      <w:pPr>
        <w:pStyle w:val="Standard"/>
        <w:numPr>
          <w:ilvl w:val="0"/>
          <w:numId w:val="30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zaštita zemljopisnih oznaka podrijetla i oznaka izvornosti, certificiranje i brandiranje</w:t>
      </w:r>
    </w:p>
    <w:p w14:paraId="14332A1E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2F60F07D" w14:textId="7830EE7B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Proizvođači autohtonih i organskih proizvoda</w:t>
      </w:r>
    </w:p>
    <w:p w14:paraId="78714823" w14:textId="391570D5" w:rsidR="009C0C35" w:rsidRPr="009C0C35" w:rsidRDefault="00F76FE9" w:rsidP="00605B1E">
      <w:pPr>
        <w:pStyle w:val="Standard"/>
        <w:numPr>
          <w:ilvl w:val="0"/>
          <w:numId w:val="3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postojanje OPG-a i/ili drugih proizvođača autohtonih i/ili organskih proizvoda</w:t>
      </w:r>
    </w:p>
    <w:p w14:paraId="2CE955E9" w14:textId="6BE82A29" w:rsidR="009C0C35" w:rsidRPr="009C0C35" w:rsidRDefault="00F76FE9" w:rsidP="00605B1E">
      <w:pPr>
        <w:pStyle w:val="Standard"/>
        <w:numPr>
          <w:ilvl w:val="0"/>
          <w:numId w:val="3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vrsta i kvaliteta</w:t>
      </w:r>
    </w:p>
    <w:p w14:paraId="01F6F536" w14:textId="4FD60DA8" w:rsidR="009C0C35" w:rsidRPr="009C0C35" w:rsidRDefault="00F76FE9" w:rsidP="00605B1E">
      <w:pPr>
        <w:pStyle w:val="Standard"/>
        <w:numPr>
          <w:ilvl w:val="0"/>
          <w:numId w:val="3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mogućnost kupnje</w:t>
      </w:r>
    </w:p>
    <w:p w14:paraId="7A29B829" w14:textId="61D6BE72" w:rsidR="009C0C35" w:rsidRPr="009C0C35" w:rsidRDefault="00F76FE9" w:rsidP="00605B1E">
      <w:pPr>
        <w:pStyle w:val="Standard"/>
        <w:numPr>
          <w:ilvl w:val="0"/>
          <w:numId w:val="31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zaštita zemljopisnih oznaka podrijetla i oznaka izvornosti, certificiranje i brandiranje</w:t>
      </w:r>
    </w:p>
    <w:p w14:paraId="399A5216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14B88E02" w14:textId="5CA8BF4C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Brand identitet</w:t>
      </w:r>
    </w:p>
    <w:p w14:paraId="670F8F33" w14:textId="6407DB9A" w:rsidR="009C0C35" w:rsidRPr="009C0C35" w:rsidRDefault="00605B1E" w:rsidP="00605B1E">
      <w:pPr>
        <w:pStyle w:val="Standard"/>
        <w:numPr>
          <w:ilvl w:val="0"/>
          <w:numId w:val="32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brendiranje destinacije od strane turističke zajednice</w:t>
      </w:r>
    </w:p>
    <w:p w14:paraId="5AF59794" w14:textId="69948E8E" w:rsidR="009C0C35" w:rsidRPr="009C0C35" w:rsidRDefault="00605B1E" w:rsidP="00605B1E">
      <w:pPr>
        <w:pStyle w:val="Standard"/>
        <w:numPr>
          <w:ilvl w:val="0"/>
          <w:numId w:val="32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korištenje prirodnih i drugih karakteristika i atrakcija destinacije u brendiranju</w:t>
      </w:r>
    </w:p>
    <w:p w14:paraId="1AC4F2DE" w14:textId="20E2048F" w:rsidR="009C0C35" w:rsidRPr="009C0C35" w:rsidRDefault="00605B1E" w:rsidP="00605B1E">
      <w:pPr>
        <w:pStyle w:val="Standard"/>
        <w:numPr>
          <w:ilvl w:val="0"/>
          <w:numId w:val="32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atraktivnost i primjena vizualnog identiteta i/ili kvaliteta slogana destinacije</w:t>
      </w:r>
    </w:p>
    <w:p w14:paraId="451193E1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0857A1E0" w14:textId="2FEBA9C8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Tradicijska arhitektura</w:t>
      </w:r>
    </w:p>
    <w:p w14:paraId="439784A2" w14:textId="560F6C2F" w:rsidR="009C0C35" w:rsidRPr="009C0C35" w:rsidRDefault="00605B1E" w:rsidP="00605B1E">
      <w:pPr>
        <w:pStyle w:val="Standard"/>
        <w:numPr>
          <w:ilvl w:val="0"/>
          <w:numId w:val="33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 xml:space="preserve">zastupljenost </w:t>
      </w:r>
      <w:r w:rsidR="005809F8">
        <w:rPr>
          <w:rFonts w:asciiTheme="minorHAnsi" w:hAnsiTheme="minorHAnsi" w:cs="Tahoma"/>
          <w:bCs/>
          <w:color w:val="002060"/>
        </w:rPr>
        <w:t>i održavanja</w:t>
      </w:r>
    </w:p>
    <w:p w14:paraId="480BA9D9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78A95C50" w14:textId="10C99C75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Zaštita okoliša i prirode</w:t>
      </w:r>
    </w:p>
    <w:p w14:paraId="51FBEA64" w14:textId="513732DE" w:rsidR="009C0C35" w:rsidRPr="009C0C35" w:rsidRDefault="00605B1E" w:rsidP="00605B1E">
      <w:pPr>
        <w:pStyle w:val="Standard"/>
        <w:numPr>
          <w:ilvl w:val="0"/>
          <w:numId w:val="3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opći dojam o stanju očuvanosti</w:t>
      </w:r>
    </w:p>
    <w:p w14:paraId="485BDA31" w14:textId="1A57A397" w:rsidR="009C0C35" w:rsidRPr="009C0C35" w:rsidRDefault="00605B1E" w:rsidP="00605B1E">
      <w:pPr>
        <w:pStyle w:val="Standard"/>
        <w:numPr>
          <w:ilvl w:val="0"/>
          <w:numId w:val="3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postojanje prirodnih područja pod posebnom zaštitom</w:t>
      </w:r>
    </w:p>
    <w:p w14:paraId="287A2644" w14:textId="6AA1EF3E" w:rsidR="009C0C35" w:rsidRPr="005809F8" w:rsidRDefault="00605B1E" w:rsidP="009C0C35">
      <w:pPr>
        <w:pStyle w:val="Standard"/>
        <w:numPr>
          <w:ilvl w:val="0"/>
          <w:numId w:val="34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mjere zaštite okoliša</w:t>
      </w:r>
    </w:p>
    <w:p w14:paraId="6CC158CD" w14:textId="77777777" w:rsidR="00F76FE9" w:rsidRDefault="00F76FE9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4F23B235" w14:textId="566146A9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Sigurnost</w:t>
      </w:r>
    </w:p>
    <w:p w14:paraId="4A564211" w14:textId="17E1FDD2" w:rsidR="009C0C35" w:rsidRPr="009C0C35" w:rsidRDefault="00605B1E" w:rsidP="00605B1E">
      <w:pPr>
        <w:pStyle w:val="Standard"/>
        <w:numPr>
          <w:ilvl w:val="0"/>
          <w:numId w:val="35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opći dojam o sigurnosti destinacije</w:t>
      </w:r>
      <w:r w:rsidR="005809F8">
        <w:rPr>
          <w:rFonts w:asciiTheme="minorHAnsi" w:hAnsiTheme="minorHAnsi" w:cs="Tahoma"/>
          <w:bCs/>
          <w:color w:val="002060"/>
        </w:rPr>
        <w:t xml:space="preserve"> i mjere sigurnosti</w:t>
      </w:r>
    </w:p>
    <w:p w14:paraId="095781EB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6703B004" w14:textId="77777777" w:rsidR="005809F8" w:rsidRDefault="005809F8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5B070D37" w14:textId="77777777" w:rsidR="005809F8" w:rsidRDefault="005809F8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76169ACA" w14:textId="77777777" w:rsidR="005809F8" w:rsidRDefault="005809F8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341CE0B8" w14:textId="77777777" w:rsidR="005809F8" w:rsidRDefault="005809F8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6D2FB029" w14:textId="04D934CE" w:rsidR="00605B1E" w:rsidRPr="00605B1E" w:rsidRDefault="00605B1E" w:rsidP="009C0C35">
      <w:pPr>
        <w:pStyle w:val="Standard"/>
        <w:jc w:val="both"/>
        <w:rPr>
          <w:rFonts w:asciiTheme="minorHAnsi" w:hAnsiTheme="minorHAnsi" w:cs="Tahoma"/>
          <w:b/>
          <w:color w:val="002060"/>
        </w:rPr>
      </w:pPr>
      <w:r w:rsidRPr="00605B1E">
        <w:rPr>
          <w:rFonts w:asciiTheme="minorHAnsi" w:hAnsiTheme="minorHAnsi" w:cs="Tahoma"/>
          <w:b/>
          <w:color w:val="002060"/>
        </w:rPr>
        <w:t>Razina usluge u destinaciji i ljubaznost domaćina</w:t>
      </w:r>
    </w:p>
    <w:p w14:paraId="086DF3F7" w14:textId="360A1465" w:rsidR="009C0C35" w:rsidRPr="009C0C35" w:rsidRDefault="00605B1E" w:rsidP="00605B1E">
      <w:pPr>
        <w:pStyle w:val="Standard"/>
        <w:numPr>
          <w:ilvl w:val="0"/>
          <w:numId w:val="36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osposobljenosti i stručnost djelatnika u turiz</w:t>
      </w:r>
      <w:r w:rsidR="00F76FE9">
        <w:rPr>
          <w:rFonts w:asciiTheme="minorHAnsi" w:hAnsiTheme="minorHAnsi" w:cs="Tahoma"/>
          <w:bCs/>
          <w:color w:val="002060"/>
        </w:rPr>
        <w:t>mu</w:t>
      </w:r>
    </w:p>
    <w:p w14:paraId="7D34ECD2" w14:textId="3BBD2602" w:rsidR="009C0C35" w:rsidRPr="009C0C35" w:rsidRDefault="00605B1E" w:rsidP="00605B1E">
      <w:pPr>
        <w:pStyle w:val="Standard"/>
        <w:numPr>
          <w:ilvl w:val="0"/>
          <w:numId w:val="36"/>
        </w:numPr>
        <w:jc w:val="both"/>
        <w:rPr>
          <w:rFonts w:asciiTheme="minorHAnsi" w:hAnsiTheme="minorHAnsi" w:cs="Tahoma"/>
          <w:bCs/>
          <w:color w:val="002060"/>
        </w:rPr>
      </w:pPr>
      <w:r w:rsidRPr="009C0C35">
        <w:rPr>
          <w:rFonts w:asciiTheme="minorHAnsi" w:hAnsiTheme="minorHAnsi" w:cs="Tahoma"/>
          <w:bCs/>
          <w:color w:val="002060"/>
        </w:rPr>
        <w:t>ljubaznost domaćeg stanovništva</w:t>
      </w:r>
    </w:p>
    <w:p w14:paraId="4A28BED2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7BC988C7" w14:textId="77777777" w:rsidR="00405D20" w:rsidRDefault="00405D20" w:rsidP="00405D20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  <w:r w:rsidRPr="00BF6FD2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4669CB06" w14:textId="77777777" w:rsidR="00405D20" w:rsidRPr="00BF6FD2" w:rsidRDefault="00405D20" w:rsidP="00405D20">
      <w:pPr>
        <w:spacing w:line="240" w:lineRule="auto"/>
        <w:jc w:val="both"/>
        <w:rPr>
          <w:rFonts w:asciiTheme="minorHAnsi" w:hAnsiTheme="minorHAnsi" w:cs="Tahoma"/>
          <w:b/>
          <w:bCs/>
          <w:color w:val="003764"/>
        </w:rPr>
      </w:pPr>
    </w:p>
    <w:p w14:paraId="7D912B0E" w14:textId="77777777" w:rsidR="00405D20" w:rsidRPr="002226BD" w:rsidRDefault="00405D20" w:rsidP="00405D20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Cjelogodišnji i regionalno uravnoteženiji turizam</w:t>
      </w:r>
    </w:p>
    <w:p w14:paraId="452DC686" w14:textId="77777777" w:rsidR="00405D20" w:rsidRDefault="00405D20" w:rsidP="00405D20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Kako bi se ravnomjernije rasporedile turističke aktivnosti tijekom cijele godine u turistički razvijenim područjima, fokus mora biti na unaprjeđenju više dodane vrijednosti postojećih turističkih proizvoda te stvaranju uvjeta za daljnji razvoj posebnih oblika turizma uz što aktivnije uključivanje lokalne zajednice u te procese. U turistički slabije razvijenim područjima i u kontinentalnoj Hrvatskoj fokus mora biti na podizanju kvalitete ugostiteljske ponude, novih turističkih atrakcija te posebnih oblika turizma.</w:t>
      </w:r>
    </w:p>
    <w:p w14:paraId="51B27D8A" w14:textId="77777777" w:rsidR="00405D20" w:rsidRPr="00BF6FD2" w:rsidRDefault="00405D20" w:rsidP="00405D20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0825E810" w14:textId="77777777" w:rsidR="00405D20" w:rsidRPr="002226BD" w:rsidRDefault="00405D20" w:rsidP="00405D20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Turizam uz očuvan okoliš, prostor i klimu</w:t>
      </w:r>
    </w:p>
    <w:p w14:paraId="31445813" w14:textId="77777777" w:rsidR="00405D20" w:rsidRDefault="00405D20" w:rsidP="00405D20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Opterećenja koja proizlaze iz turizma mogu rezultirati smanjenjem kvalitete sastavnica okoliša, kao i nastavkom neželjenih klimatskih promjena, što posljedično može dovesti do smanjene atraktivnosti Hrvatske kao turističke destinacije. Stoga je razvoj turizma nužno usmjeriti prema okolišnoj i resursnoj održivosti te smanjenju međusobnih negativnih utjecaja turizma i klimatskih promjena.</w:t>
      </w:r>
    </w:p>
    <w:p w14:paraId="21C2B082" w14:textId="77777777" w:rsidR="00405D20" w:rsidRPr="00BF6FD2" w:rsidRDefault="00405D20" w:rsidP="00405D20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25F39577" w14:textId="77777777" w:rsidR="00405D20" w:rsidRPr="002226BD" w:rsidRDefault="00405D20" w:rsidP="00405D20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Konkurentan i inovativan turizam</w:t>
      </w:r>
    </w:p>
    <w:p w14:paraId="0CB9B16D" w14:textId="77777777" w:rsidR="00405D20" w:rsidRDefault="00405D20" w:rsidP="00405D20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Razvoj konkurentnog i inovativnog turizma jedan je od koraka u razvoju održivog turizma. Neophodno je unapređenje poslovnog okruženja, ljudskih potencijali i tržišta rada, unaprjeđenje strukture i kvalitete smještajnih kapaciteta, osiguranje poticajnog poslovnog okruženja te poticanje inovacija i digitalne transformacije turizma.</w:t>
      </w:r>
    </w:p>
    <w:p w14:paraId="4ACEED2F" w14:textId="77777777" w:rsidR="00405D20" w:rsidRPr="00BF6FD2" w:rsidRDefault="00405D20" w:rsidP="00405D20">
      <w:pPr>
        <w:spacing w:line="240" w:lineRule="auto"/>
        <w:jc w:val="both"/>
        <w:rPr>
          <w:rFonts w:asciiTheme="minorHAnsi" w:hAnsiTheme="minorHAnsi" w:cs="Tahoma"/>
          <w:color w:val="003764"/>
        </w:rPr>
      </w:pPr>
    </w:p>
    <w:p w14:paraId="4AD8691B" w14:textId="77777777" w:rsidR="00405D20" w:rsidRPr="002226BD" w:rsidRDefault="00405D20" w:rsidP="00405D20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</w:rPr>
      </w:pPr>
      <w:r w:rsidRPr="002226BD">
        <w:rPr>
          <w:rFonts w:asciiTheme="minorHAnsi" w:hAnsiTheme="minorHAnsi" w:cs="Tahoma"/>
          <w:color w:val="003764"/>
        </w:rPr>
        <w:t>Otporan turizam</w:t>
      </w:r>
    </w:p>
    <w:p w14:paraId="6B4507B9" w14:textId="52E5C7D0" w:rsidR="00405D20" w:rsidRPr="00BF6FD2" w:rsidRDefault="00405D20" w:rsidP="00405D20">
      <w:pPr>
        <w:spacing w:line="240" w:lineRule="auto"/>
        <w:jc w:val="both"/>
        <w:rPr>
          <w:rFonts w:asciiTheme="minorHAnsi" w:hAnsiTheme="minorHAnsi" w:cs="Tahoma"/>
          <w:color w:val="003764"/>
        </w:rPr>
      </w:pPr>
      <w:r w:rsidRPr="00BF6FD2">
        <w:rPr>
          <w:rFonts w:asciiTheme="minorHAnsi" w:hAnsiTheme="minorHAnsi" w:cs="Tahoma"/>
          <w:color w:val="003764"/>
        </w:rPr>
        <w:t>Jedan od značajnijih izazova s kojima se turizam suočava jesu brze promjene trendova i interesa turista, a s tim je povezana i potreba za diversifikacijom proizvoda te potreba za planiranjem potrebnih kompetencija zaposlenih u turizmu. Preduvjet za učinkovito upravljanje je prikupljanje podataka i donošenje odluka temeljenih na tim egzaktnim podacima. Dodatno, potrebno je koristiti prednosti snažnijeg uključivanja u međunarodna udruženja i organizacije radi rješavanja zajedničkih izazova. Hrvatska se percipira kao sigurna destinacija, stoga je neophodno nastaviti s dosadašnjim naporima u kontekstu jačanja i razvoja sigurnosti u svim turističkim destinacijama.</w:t>
      </w:r>
    </w:p>
    <w:p w14:paraId="06D84F02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Cs/>
          <w:color w:val="002060"/>
        </w:rPr>
      </w:pPr>
    </w:p>
    <w:p w14:paraId="1FFEB3BA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3FAE8F2C" w14:textId="77777777" w:rsidR="009C0C35" w:rsidRPr="00304583" w:rsidRDefault="009C0C35" w:rsidP="009C0C35">
      <w:pPr>
        <w:spacing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304583">
        <w:rPr>
          <w:rFonts w:asciiTheme="minorHAnsi" w:hAnsiTheme="minorHAnsi" w:cstheme="minorHAnsi"/>
          <w:b/>
          <w:bCs/>
          <w:szCs w:val="24"/>
        </w:rPr>
        <w:t xml:space="preserve">Online prijavu je obvezno ispuniti te priložiti prezentaciju na internetskoj stranici </w:t>
      </w:r>
      <w:hyperlink r:id="rId8" w:history="1">
        <w:r w:rsidRPr="00304583">
          <w:rPr>
            <w:rStyle w:val="Hyperlink"/>
            <w:rFonts w:asciiTheme="minorHAnsi" w:hAnsiTheme="minorHAnsi" w:cstheme="minorHAnsi"/>
            <w:b/>
            <w:bCs/>
            <w:szCs w:val="24"/>
          </w:rPr>
          <w:t>https://www.danihrvatskogturizma.hr/</w:t>
        </w:r>
      </w:hyperlink>
      <w:r w:rsidRPr="0030458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6769E94" w14:textId="77777777" w:rsidR="009C0C35" w:rsidRDefault="009C0C35" w:rsidP="009C0C35">
      <w:pPr>
        <w:pStyle w:val="Standard"/>
        <w:jc w:val="both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sectPr w:rsidR="009C0C35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6609" w14:textId="77777777" w:rsidR="004D5E51" w:rsidRDefault="004D5E51">
      <w:pPr>
        <w:spacing w:line="240" w:lineRule="auto"/>
      </w:pPr>
      <w:r>
        <w:separator/>
      </w:r>
    </w:p>
  </w:endnote>
  <w:endnote w:type="continuationSeparator" w:id="0">
    <w:p w14:paraId="5934162B" w14:textId="77777777" w:rsidR="004D5E51" w:rsidRDefault="004D5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1EF5" w14:textId="77777777" w:rsidR="004D5E51" w:rsidRDefault="004D5E5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ADE7BEC" w14:textId="77777777" w:rsidR="004D5E51" w:rsidRDefault="004D5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47A7A14"/>
    <w:multiLevelType w:val="hybridMultilevel"/>
    <w:tmpl w:val="65108E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141A"/>
    <w:multiLevelType w:val="hybridMultilevel"/>
    <w:tmpl w:val="BECE65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5C39"/>
    <w:multiLevelType w:val="hybridMultilevel"/>
    <w:tmpl w:val="7CFC5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0DBD"/>
    <w:multiLevelType w:val="hybridMultilevel"/>
    <w:tmpl w:val="86B2E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64F"/>
    <w:multiLevelType w:val="hybridMultilevel"/>
    <w:tmpl w:val="88407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4F3F"/>
    <w:multiLevelType w:val="hybridMultilevel"/>
    <w:tmpl w:val="EB26C4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EE703DB"/>
    <w:multiLevelType w:val="hybridMultilevel"/>
    <w:tmpl w:val="1E90C8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5572"/>
    <w:multiLevelType w:val="hybridMultilevel"/>
    <w:tmpl w:val="93F47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2947"/>
    <w:multiLevelType w:val="hybridMultilevel"/>
    <w:tmpl w:val="77C8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757A8"/>
    <w:multiLevelType w:val="hybridMultilevel"/>
    <w:tmpl w:val="20D4B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861B2"/>
    <w:multiLevelType w:val="hybridMultilevel"/>
    <w:tmpl w:val="8CA66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519FD"/>
    <w:multiLevelType w:val="hybridMultilevel"/>
    <w:tmpl w:val="52146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7575F"/>
    <w:multiLevelType w:val="hybridMultilevel"/>
    <w:tmpl w:val="25987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73A0898"/>
    <w:multiLevelType w:val="hybridMultilevel"/>
    <w:tmpl w:val="BCBC0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27AB5"/>
    <w:multiLevelType w:val="hybridMultilevel"/>
    <w:tmpl w:val="81783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11C2A"/>
    <w:multiLevelType w:val="hybridMultilevel"/>
    <w:tmpl w:val="6DB89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A157B"/>
    <w:multiLevelType w:val="hybridMultilevel"/>
    <w:tmpl w:val="ADCCF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6CFB1544"/>
    <w:multiLevelType w:val="hybridMultilevel"/>
    <w:tmpl w:val="F2901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74B46E85"/>
    <w:multiLevelType w:val="hybridMultilevel"/>
    <w:tmpl w:val="65A86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D1B0B"/>
    <w:multiLevelType w:val="hybridMultilevel"/>
    <w:tmpl w:val="5D329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0521">
    <w:abstractNumId w:val="2"/>
  </w:num>
  <w:num w:numId="2" w16cid:durableId="1821577425">
    <w:abstractNumId w:val="11"/>
  </w:num>
  <w:num w:numId="3" w16cid:durableId="1822967359">
    <w:abstractNumId w:val="0"/>
  </w:num>
  <w:num w:numId="4" w16cid:durableId="99835385">
    <w:abstractNumId w:val="20"/>
  </w:num>
  <w:num w:numId="5" w16cid:durableId="431173012">
    <w:abstractNumId w:val="22"/>
  </w:num>
  <w:num w:numId="6" w16cid:durableId="1446727456">
    <w:abstractNumId w:val="31"/>
  </w:num>
  <w:num w:numId="7" w16cid:durableId="729302792">
    <w:abstractNumId w:val="28"/>
  </w:num>
  <w:num w:numId="8" w16cid:durableId="990838946">
    <w:abstractNumId w:val="28"/>
    <w:lvlOverride w:ilvl="0">
      <w:startOverride w:val="1"/>
    </w:lvlOverride>
  </w:num>
  <w:num w:numId="9" w16cid:durableId="627007574">
    <w:abstractNumId w:val="20"/>
    <w:lvlOverride w:ilvl="0">
      <w:startOverride w:val="1"/>
    </w:lvlOverride>
  </w:num>
  <w:num w:numId="10" w16cid:durableId="2059814255">
    <w:abstractNumId w:val="11"/>
  </w:num>
  <w:num w:numId="11" w16cid:durableId="1117531258">
    <w:abstractNumId w:val="7"/>
  </w:num>
  <w:num w:numId="12" w16cid:durableId="765614168">
    <w:abstractNumId w:val="21"/>
  </w:num>
  <w:num w:numId="13" w16cid:durableId="1832023406">
    <w:abstractNumId w:val="25"/>
  </w:num>
  <w:num w:numId="14" w16cid:durableId="660233256">
    <w:abstractNumId w:val="8"/>
  </w:num>
  <w:num w:numId="15" w16cid:durableId="1527669111">
    <w:abstractNumId w:val="30"/>
  </w:num>
  <w:num w:numId="16" w16cid:durableId="695544408">
    <w:abstractNumId w:val="17"/>
  </w:num>
  <w:num w:numId="17" w16cid:durableId="1099566861">
    <w:abstractNumId w:val="3"/>
  </w:num>
  <w:num w:numId="18" w16cid:durableId="1563641165">
    <w:abstractNumId w:val="27"/>
  </w:num>
  <w:num w:numId="19" w16cid:durableId="2080785976">
    <w:abstractNumId w:val="9"/>
  </w:num>
  <w:num w:numId="20" w16cid:durableId="1005740643">
    <w:abstractNumId w:val="15"/>
  </w:num>
  <w:num w:numId="21" w16cid:durableId="2041516990">
    <w:abstractNumId w:val="1"/>
  </w:num>
  <w:num w:numId="22" w16cid:durableId="1939438679">
    <w:abstractNumId w:val="32"/>
  </w:num>
  <w:num w:numId="23" w16cid:durableId="1145659562">
    <w:abstractNumId w:val="13"/>
  </w:num>
  <w:num w:numId="24" w16cid:durableId="1965118427">
    <w:abstractNumId w:val="19"/>
  </w:num>
  <w:num w:numId="25" w16cid:durableId="832723034">
    <w:abstractNumId w:val="14"/>
  </w:num>
  <w:num w:numId="26" w16cid:durableId="1200556873">
    <w:abstractNumId w:val="10"/>
  </w:num>
  <w:num w:numId="27" w16cid:durableId="766537431">
    <w:abstractNumId w:val="33"/>
  </w:num>
  <w:num w:numId="28" w16cid:durableId="809251351">
    <w:abstractNumId w:val="23"/>
  </w:num>
  <w:num w:numId="29" w16cid:durableId="2031835529">
    <w:abstractNumId w:val="6"/>
  </w:num>
  <w:num w:numId="30" w16cid:durableId="864827547">
    <w:abstractNumId w:val="26"/>
  </w:num>
  <w:num w:numId="31" w16cid:durableId="1698044293">
    <w:abstractNumId w:val="16"/>
  </w:num>
  <w:num w:numId="32" w16cid:durableId="526453847">
    <w:abstractNumId w:val="4"/>
  </w:num>
  <w:num w:numId="33" w16cid:durableId="523444384">
    <w:abstractNumId w:val="24"/>
  </w:num>
  <w:num w:numId="34" w16cid:durableId="645470901">
    <w:abstractNumId w:val="18"/>
  </w:num>
  <w:num w:numId="35" w16cid:durableId="1969698166">
    <w:abstractNumId w:val="12"/>
  </w:num>
  <w:num w:numId="36" w16cid:durableId="558127747">
    <w:abstractNumId w:val="5"/>
  </w:num>
  <w:num w:numId="37" w16cid:durableId="3719261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C3472"/>
    <w:rsid w:val="000C4E9E"/>
    <w:rsid w:val="000D2BFE"/>
    <w:rsid w:val="000D4F27"/>
    <w:rsid w:val="000E5948"/>
    <w:rsid w:val="000F6528"/>
    <w:rsid w:val="0010610B"/>
    <w:rsid w:val="001144B4"/>
    <w:rsid w:val="00145F02"/>
    <w:rsid w:val="001676A5"/>
    <w:rsid w:val="00196665"/>
    <w:rsid w:val="002226BD"/>
    <w:rsid w:val="0023028E"/>
    <w:rsid w:val="0026297F"/>
    <w:rsid w:val="002B237A"/>
    <w:rsid w:val="002C3203"/>
    <w:rsid w:val="00304583"/>
    <w:rsid w:val="00306038"/>
    <w:rsid w:val="003261A2"/>
    <w:rsid w:val="003310BD"/>
    <w:rsid w:val="003830E1"/>
    <w:rsid w:val="00403CC6"/>
    <w:rsid w:val="00405D20"/>
    <w:rsid w:val="00430A27"/>
    <w:rsid w:val="0043720C"/>
    <w:rsid w:val="00456267"/>
    <w:rsid w:val="004634A7"/>
    <w:rsid w:val="00473590"/>
    <w:rsid w:val="00482A83"/>
    <w:rsid w:val="00487868"/>
    <w:rsid w:val="004D5E51"/>
    <w:rsid w:val="004F3373"/>
    <w:rsid w:val="00543BDA"/>
    <w:rsid w:val="005809F8"/>
    <w:rsid w:val="005B52EC"/>
    <w:rsid w:val="005E1CB0"/>
    <w:rsid w:val="005E4021"/>
    <w:rsid w:val="00605B1E"/>
    <w:rsid w:val="00694D7D"/>
    <w:rsid w:val="007269E4"/>
    <w:rsid w:val="007652F5"/>
    <w:rsid w:val="008E43BF"/>
    <w:rsid w:val="008E5A49"/>
    <w:rsid w:val="00956DEE"/>
    <w:rsid w:val="009A4476"/>
    <w:rsid w:val="009C0C35"/>
    <w:rsid w:val="00A036E7"/>
    <w:rsid w:val="00A431D9"/>
    <w:rsid w:val="00AB42BF"/>
    <w:rsid w:val="00B1153B"/>
    <w:rsid w:val="00BA0792"/>
    <w:rsid w:val="00BB0178"/>
    <w:rsid w:val="00BE39FD"/>
    <w:rsid w:val="00BF25F2"/>
    <w:rsid w:val="00BF6FD2"/>
    <w:rsid w:val="00C060C5"/>
    <w:rsid w:val="00CD6C88"/>
    <w:rsid w:val="00D30F44"/>
    <w:rsid w:val="00DA0EFC"/>
    <w:rsid w:val="00E87B43"/>
    <w:rsid w:val="00F76FE9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ihrvatskogturizma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823</Words>
  <Characters>5970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Jure Galić</cp:lastModifiedBy>
  <cp:revision>22</cp:revision>
  <cp:lastPrinted>2013-04-03T11:12:00Z</cp:lastPrinted>
  <dcterms:created xsi:type="dcterms:W3CDTF">2017-08-30T16:00:00Z</dcterms:created>
  <dcterms:modified xsi:type="dcterms:W3CDTF">2025-06-12T14:17:00Z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